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3570" w14:textId="7AB98044" w:rsidR="00C85805" w:rsidRDefault="00C85805" w:rsidP="00C85805">
      <w:pPr>
        <w:jc w:val="right"/>
        <w:rPr>
          <w:b/>
          <w:sz w:val="32"/>
        </w:rPr>
      </w:pPr>
      <w:r>
        <w:rPr>
          <w:b/>
          <w:sz w:val="32"/>
        </w:rPr>
        <w:t>0</w:t>
      </w:r>
      <w:r w:rsidR="0012394C">
        <w:rPr>
          <w:b/>
          <w:sz w:val="32"/>
        </w:rPr>
        <w:t>47</w:t>
      </w:r>
      <w:r>
        <w:rPr>
          <w:b/>
          <w:sz w:val="32"/>
        </w:rPr>
        <w:t>-x-22</w:t>
      </w:r>
    </w:p>
    <w:p w14:paraId="474897A1" w14:textId="77777777" w:rsidR="006D56BE" w:rsidRPr="00E82F46" w:rsidRDefault="006D56BE" w:rsidP="00D42754">
      <w:pPr>
        <w:jc w:val="center"/>
        <w:rPr>
          <w:b/>
          <w:szCs w:val="20"/>
        </w:rPr>
      </w:pPr>
    </w:p>
    <w:p w14:paraId="268A6007" w14:textId="012CB2F6" w:rsidR="00D42754" w:rsidRPr="00D42754" w:rsidRDefault="0089315C" w:rsidP="00D42754">
      <w:pPr>
        <w:jc w:val="center"/>
        <w:rPr>
          <w:b/>
          <w:sz w:val="32"/>
        </w:rPr>
      </w:pPr>
      <w:r>
        <w:rPr>
          <w:b/>
          <w:sz w:val="32"/>
        </w:rPr>
        <w:t>Develop</w:t>
      </w:r>
      <w:r w:rsidR="0066481D">
        <w:rPr>
          <w:b/>
          <w:sz w:val="32"/>
        </w:rPr>
        <w:t xml:space="preserve">ing a </w:t>
      </w:r>
      <w:r>
        <w:rPr>
          <w:b/>
          <w:sz w:val="32"/>
        </w:rPr>
        <w:t xml:space="preserve">Performance Assessment </w:t>
      </w:r>
      <w:r w:rsidR="0066481D">
        <w:rPr>
          <w:b/>
          <w:sz w:val="32"/>
        </w:rPr>
        <w:t>Framework</w:t>
      </w:r>
      <w:r>
        <w:rPr>
          <w:b/>
          <w:sz w:val="32"/>
        </w:rPr>
        <w:t xml:space="preserve"> for Petrochemical Maintenanc</w:t>
      </w:r>
      <w:r w:rsidR="002B74FE">
        <w:rPr>
          <w:b/>
          <w:sz w:val="32"/>
        </w:rPr>
        <w:t>e</w:t>
      </w:r>
      <w:r w:rsidR="00516AE1">
        <w:rPr>
          <w:b/>
          <w:sz w:val="32"/>
        </w:rPr>
        <w:t xml:space="preserve"> Work</w:t>
      </w:r>
    </w:p>
    <w:p w14:paraId="2592B813" w14:textId="6A274596" w:rsidR="004B0A5F" w:rsidRPr="004B0A5F" w:rsidRDefault="004B0A5F" w:rsidP="00D42754">
      <w:pPr>
        <w:jc w:val="center"/>
        <w:rPr>
          <w:sz w:val="32"/>
        </w:rPr>
      </w:pPr>
      <w:r w:rsidRPr="004B0A5F">
        <w:rPr>
          <w:i/>
          <w:color w:val="C45911"/>
          <w:szCs w:val="18"/>
        </w:rPr>
        <w:t xml:space="preserve"> </w:t>
      </w:r>
    </w:p>
    <w:p w14:paraId="08AC67FA" w14:textId="1518923E" w:rsidR="00D42754" w:rsidRPr="00D42754" w:rsidRDefault="0089315C" w:rsidP="00D42754">
      <w:pPr>
        <w:jc w:val="center"/>
      </w:pPr>
      <w:r>
        <w:t>Jiyong Choi</w:t>
      </w:r>
    </w:p>
    <w:p w14:paraId="11431F7D" w14:textId="49D0739F" w:rsidR="00900406" w:rsidRDefault="00516AE1" w:rsidP="00D42754">
      <w:pPr>
        <w:ind w:left="-180"/>
        <w:jc w:val="center"/>
        <w:rPr>
          <w:rStyle w:val="AffiliationandAddressChar"/>
          <w:i w:val="0"/>
          <w:iCs/>
        </w:rPr>
      </w:pPr>
      <w:r>
        <w:rPr>
          <w:rStyle w:val="AffiliationandAddressChar"/>
          <w:i w:val="0"/>
          <w:iCs/>
        </w:rPr>
        <w:t xml:space="preserve">Department of </w:t>
      </w:r>
      <w:r w:rsidR="00593C8E">
        <w:rPr>
          <w:rStyle w:val="AffiliationandAddressChar"/>
          <w:i w:val="0"/>
          <w:iCs/>
        </w:rPr>
        <w:t>Manufacturing and Construction Management</w:t>
      </w:r>
    </w:p>
    <w:p w14:paraId="5A9928D0" w14:textId="559A0874" w:rsidR="00840A5A" w:rsidRPr="00E45911" w:rsidRDefault="00840A5A" w:rsidP="00D42754">
      <w:pPr>
        <w:ind w:left="-180"/>
        <w:jc w:val="center"/>
        <w:rPr>
          <w:rStyle w:val="AffiliationandAddressChar"/>
          <w:i w:val="0"/>
          <w:iCs/>
        </w:rPr>
      </w:pPr>
      <w:r w:rsidRPr="00E45911">
        <w:rPr>
          <w:rStyle w:val="AffiliationandAddressChar"/>
          <w:i w:val="0"/>
          <w:iCs/>
        </w:rPr>
        <w:t>Central Connecticut State University</w:t>
      </w:r>
    </w:p>
    <w:p w14:paraId="61DDD4C9" w14:textId="66BF7931" w:rsidR="00D42754" w:rsidRPr="00D42754" w:rsidRDefault="00000000" w:rsidP="00D42754">
      <w:pPr>
        <w:ind w:left="-180"/>
        <w:jc w:val="center"/>
        <w:rPr>
          <w:b/>
        </w:rPr>
      </w:pPr>
      <w:hyperlink r:id="rId8" w:history="1">
        <w:r w:rsidR="00840A5A" w:rsidRPr="00CC6871">
          <w:rPr>
            <w:rStyle w:val="Hyperlink"/>
            <w:rFonts w:eastAsia="SimSun"/>
          </w:rPr>
          <w:t>jaychoi</w:t>
        </w:r>
        <w:r w:rsidR="00840A5A" w:rsidRPr="00CC6871">
          <w:rPr>
            <w:rStyle w:val="Hyperlink"/>
          </w:rPr>
          <w:t>@ccsu.edu</w:t>
        </w:r>
      </w:hyperlink>
      <w:r w:rsidR="00D42754" w:rsidRPr="00D42754">
        <w:rPr>
          <w:b/>
        </w:rPr>
        <w:t xml:space="preserve"> </w:t>
      </w:r>
    </w:p>
    <w:p w14:paraId="1639033B" w14:textId="77777777" w:rsidR="00D42754" w:rsidRPr="00D42754" w:rsidRDefault="00D42754" w:rsidP="00D42754">
      <w:pPr>
        <w:jc w:val="center"/>
        <w:rPr>
          <w:b/>
        </w:rPr>
      </w:pPr>
    </w:p>
    <w:p w14:paraId="243DAA9A" w14:textId="115691A9" w:rsidR="00D42754" w:rsidRPr="00D42754" w:rsidRDefault="00593C8E" w:rsidP="00D42754">
      <w:pPr>
        <w:jc w:val="center"/>
      </w:pPr>
      <w:r>
        <w:t>Namhun Lee</w:t>
      </w:r>
    </w:p>
    <w:p w14:paraId="0729F639" w14:textId="77777777" w:rsidR="00516AE1" w:rsidRDefault="00516AE1" w:rsidP="00516AE1">
      <w:pPr>
        <w:ind w:left="-180"/>
        <w:jc w:val="center"/>
        <w:rPr>
          <w:rStyle w:val="AffiliationandAddressChar"/>
          <w:i w:val="0"/>
          <w:iCs/>
        </w:rPr>
      </w:pPr>
      <w:r>
        <w:rPr>
          <w:rStyle w:val="AffiliationandAddressChar"/>
          <w:i w:val="0"/>
          <w:iCs/>
        </w:rPr>
        <w:t>Department of Manufacturing and Construction Management</w:t>
      </w:r>
    </w:p>
    <w:p w14:paraId="196C0AC6" w14:textId="5E92E9FD" w:rsidR="00593C8E" w:rsidRPr="00E45911" w:rsidRDefault="00593C8E" w:rsidP="00593C8E">
      <w:pPr>
        <w:ind w:left="-180"/>
        <w:jc w:val="center"/>
        <w:rPr>
          <w:rStyle w:val="AffiliationandAddressChar"/>
          <w:i w:val="0"/>
          <w:iCs/>
        </w:rPr>
      </w:pPr>
      <w:r w:rsidRPr="00E45911">
        <w:rPr>
          <w:rStyle w:val="AffiliationandAddressChar"/>
          <w:i w:val="0"/>
          <w:iCs/>
        </w:rPr>
        <w:t>Central Connecticut State University</w:t>
      </w:r>
    </w:p>
    <w:p w14:paraId="1C80AD22" w14:textId="7496AE36" w:rsidR="00D42754" w:rsidRPr="00D42754" w:rsidRDefault="00000000" w:rsidP="00D42754">
      <w:pPr>
        <w:ind w:left="-180"/>
        <w:jc w:val="center"/>
        <w:rPr>
          <w:b/>
        </w:rPr>
      </w:pPr>
      <w:hyperlink r:id="rId9" w:history="1">
        <w:r w:rsidR="00DB0BD2" w:rsidRPr="00CC6871">
          <w:rPr>
            <w:rStyle w:val="Hyperlink"/>
            <w:rFonts w:eastAsia="SimSun"/>
          </w:rPr>
          <w:t>leen@ccsu.edu</w:t>
        </w:r>
      </w:hyperlink>
      <w:r w:rsidR="00D42754" w:rsidRPr="00D42754">
        <w:rPr>
          <w:b/>
        </w:rPr>
        <w:t xml:space="preserve"> </w:t>
      </w:r>
    </w:p>
    <w:p w14:paraId="0F7EC4C0" w14:textId="77777777" w:rsidR="00D42754" w:rsidRPr="00D42754" w:rsidRDefault="00D42754" w:rsidP="00D42754">
      <w:pPr>
        <w:jc w:val="center"/>
        <w:rPr>
          <w:b/>
        </w:rPr>
      </w:pPr>
    </w:p>
    <w:p w14:paraId="0D4EB399" w14:textId="6E191A24" w:rsidR="00D42754" w:rsidRPr="00D42754" w:rsidRDefault="00DB0BD2" w:rsidP="00D42754">
      <w:pPr>
        <w:jc w:val="center"/>
      </w:pPr>
      <w:r>
        <w:t>Myungjin Chae</w:t>
      </w:r>
    </w:p>
    <w:p w14:paraId="405868AC" w14:textId="77777777" w:rsidR="00516AE1" w:rsidRDefault="00516AE1" w:rsidP="00516AE1">
      <w:pPr>
        <w:ind w:left="-180"/>
        <w:jc w:val="center"/>
        <w:rPr>
          <w:rStyle w:val="AffiliationandAddressChar"/>
          <w:i w:val="0"/>
          <w:iCs/>
        </w:rPr>
      </w:pPr>
      <w:r>
        <w:rPr>
          <w:rStyle w:val="AffiliationandAddressChar"/>
          <w:i w:val="0"/>
          <w:iCs/>
        </w:rPr>
        <w:t>Department of Manufacturing and Construction Management</w:t>
      </w:r>
    </w:p>
    <w:p w14:paraId="23570330" w14:textId="2CDE6C00" w:rsidR="00DB0BD2" w:rsidRPr="00E45911" w:rsidRDefault="00DB0BD2" w:rsidP="00DB0BD2">
      <w:pPr>
        <w:ind w:left="-180"/>
        <w:jc w:val="center"/>
        <w:rPr>
          <w:rStyle w:val="AffiliationandAddressChar"/>
          <w:i w:val="0"/>
          <w:iCs/>
        </w:rPr>
      </w:pPr>
      <w:r w:rsidRPr="00E45911">
        <w:rPr>
          <w:rStyle w:val="AffiliationandAddressChar"/>
          <w:i w:val="0"/>
          <w:iCs/>
        </w:rPr>
        <w:t>Central Connecticut State University</w:t>
      </w:r>
    </w:p>
    <w:p w14:paraId="20EB6421" w14:textId="77777777" w:rsidR="008E0E47" w:rsidRPr="008E0E47" w:rsidRDefault="00000000" w:rsidP="008E0E47">
      <w:pPr>
        <w:ind w:left="-180"/>
        <w:jc w:val="center"/>
        <w:rPr>
          <w:rStyle w:val="Hyperlink"/>
          <w:rFonts w:eastAsia="SimSun"/>
        </w:rPr>
      </w:pPr>
      <w:hyperlink r:id="rId10" w:history="1">
        <w:r w:rsidR="008E0E47" w:rsidRPr="00CC6871">
          <w:rPr>
            <w:rStyle w:val="Hyperlink"/>
            <w:rFonts w:eastAsia="SimSun"/>
          </w:rPr>
          <w:t>chae@ccsu.edu</w:t>
        </w:r>
      </w:hyperlink>
    </w:p>
    <w:p w14:paraId="4AA8DAAC" w14:textId="77777777" w:rsidR="008E0E47" w:rsidRDefault="008E0E47" w:rsidP="004B0A5F">
      <w:pPr>
        <w:rPr>
          <w:b/>
        </w:rPr>
      </w:pPr>
    </w:p>
    <w:p w14:paraId="79AA6620" w14:textId="0F8731DF" w:rsidR="0075376B" w:rsidRPr="00D42754" w:rsidRDefault="00A81770" w:rsidP="0075376B">
      <w:pPr>
        <w:jc w:val="center"/>
      </w:pPr>
      <w:r>
        <w:t>Jaeho Cho</w:t>
      </w:r>
    </w:p>
    <w:p w14:paraId="191CD363" w14:textId="49943E08" w:rsidR="0075376B" w:rsidRDefault="0068397C" w:rsidP="0075376B">
      <w:pPr>
        <w:ind w:left="-180"/>
        <w:jc w:val="center"/>
        <w:rPr>
          <w:rStyle w:val="AffiliationandAddressChar"/>
          <w:i w:val="0"/>
          <w:iCs/>
        </w:rPr>
      </w:pPr>
      <w:r>
        <w:rPr>
          <w:rStyle w:val="AffiliationandAddressChar"/>
          <w:i w:val="0"/>
          <w:iCs/>
        </w:rPr>
        <w:t xml:space="preserve">Department of </w:t>
      </w:r>
      <w:r w:rsidR="00A81770">
        <w:rPr>
          <w:rStyle w:val="AffiliationandAddressChar"/>
          <w:i w:val="0"/>
          <w:iCs/>
        </w:rPr>
        <w:t xml:space="preserve">Architectural Engineering </w:t>
      </w:r>
    </w:p>
    <w:p w14:paraId="01E64DD1" w14:textId="7812856F" w:rsidR="0075376B" w:rsidRPr="00661958" w:rsidRDefault="0075376B" w:rsidP="0075376B">
      <w:pPr>
        <w:ind w:left="-180"/>
        <w:jc w:val="center"/>
        <w:rPr>
          <w:rStyle w:val="AffiliationandAddressChar"/>
          <w:i w:val="0"/>
          <w:iCs/>
          <w:lang w:val="de-DE"/>
        </w:rPr>
      </w:pPr>
      <w:r w:rsidRPr="00661958">
        <w:rPr>
          <w:rStyle w:val="AffiliationandAddressChar"/>
          <w:i w:val="0"/>
          <w:iCs/>
          <w:lang w:val="de-DE"/>
        </w:rPr>
        <w:t>Dankook University</w:t>
      </w:r>
    </w:p>
    <w:p w14:paraId="23AE1193" w14:textId="32BF94A1" w:rsidR="008E0E47" w:rsidRPr="00661958" w:rsidRDefault="00FE4C0A" w:rsidP="00FE4C0A">
      <w:pPr>
        <w:ind w:left="-180"/>
        <w:jc w:val="center"/>
        <w:rPr>
          <w:rStyle w:val="Hyperlink"/>
          <w:rFonts w:eastAsia="SimSun"/>
          <w:lang w:val="de-DE"/>
        </w:rPr>
      </w:pPr>
      <w:r w:rsidRPr="00661958">
        <w:rPr>
          <w:rStyle w:val="Hyperlink"/>
          <w:rFonts w:eastAsia="SimSun"/>
          <w:lang w:val="de-DE"/>
        </w:rPr>
        <w:t>11991030@dankook.ac.kr</w:t>
      </w:r>
    </w:p>
    <w:p w14:paraId="769EA271" w14:textId="3ECABC97" w:rsidR="0075376B" w:rsidRPr="00661958" w:rsidRDefault="0075376B" w:rsidP="004B0A5F">
      <w:pPr>
        <w:rPr>
          <w:b/>
          <w:lang w:val="de-DE"/>
        </w:rPr>
      </w:pPr>
    </w:p>
    <w:p w14:paraId="02B1CA4C" w14:textId="77777777" w:rsidR="0075376B" w:rsidRPr="00661958" w:rsidRDefault="0075376B" w:rsidP="004B0A5F">
      <w:pPr>
        <w:rPr>
          <w:b/>
          <w:lang w:val="de-DE"/>
        </w:rPr>
      </w:pPr>
    </w:p>
    <w:p w14:paraId="0C0DB3C8" w14:textId="67E4EED8" w:rsidR="004B0A5F" w:rsidRPr="00661958" w:rsidRDefault="00D42754" w:rsidP="004B0A5F">
      <w:pPr>
        <w:rPr>
          <w:lang w:val="de-DE"/>
        </w:rPr>
      </w:pPr>
      <w:r w:rsidRPr="00661958">
        <w:rPr>
          <w:b/>
          <w:lang w:val="de-DE"/>
        </w:rPr>
        <w:t>Abstract</w:t>
      </w:r>
      <w:r w:rsidR="004B0A5F" w:rsidRPr="00661958">
        <w:rPr>
          <w:b/>
          <w:lang w:val="de-DE"/>
        </w:rPr>
        <w:t xml:space="preserve"> </w:t>
      </w:r>
    </w:p>
    <w:p w14:paraId="04B6B289" w14:textId="54ABC862" w:rsidR="00D42754" w:rsidRPr="00661958" w:rsidRDefault="00D42754" w:rsidP="00D42754">
      <w:pPr>
        <w:rPr>
          <w:lang w:val="de-DE"/>
        </w:rPr>
      </w:pPr>
    </w:p>
    <w:p w14:paraId="595F4111" w14:textId="0B3D1519" w:rsidR="00AF53E3" w:rsidRPr="00D42754" w:rsidRDefault="00DE0CBA" w:rsidP="00AF53E3">
      <w:pPr>
        <w:jc w:val="both"/>
      </w:pPr>
      <w:r>
        <w:t xml:space="preserve">Maintenance is a </w:t>
      </w:r>
      <w:r w:rsidR="00BA06C1">
        <w:t xml:space="preserve">crucial activity in </w:t>
      </w:r>
      <w:r w:rsidR="007A467A">
        <w:t xml:space="preserve">the </w:t>
      </w:r>
      <w:r w:rsidR="00BA06C1">
        <w:t>process industry</w:t>
      </w:r>
      <w:r w:rsidR="00AD5AA0">
        <w:t xml:space="preserve"> </w:t>
      </w:r>
      <w:proofErr w:type="gramStart"/>
      <w:r w:rsidR="00AD5AA0">
        <w:t>in order to</w:t>
      </w:r>
      <w:proofErr w:type="gramEnd"/>
      <w:r w:rsidR="00AD5AA0">
        <w:t xml:space="preserve"> maintain consistent production capacity</w:t>
      </w:r>
      <w:r w:rsidR="00BA06C1">
        <w:t xml:space="preserve">. </w:t>
      </w:r>
      <w:r w:rsidR="009B7F97">
        <w:t>To achieve successful maintenance outcomes, a</w:t>
      </w:r>
      <w:r w:rsidR="00D33873" w:rsidRPr="00D33873">
        <w:t>sset owners</w:t>
      </w:r>
      <w:r w:rsidR="002C3ADE">
        <w:t xml:space="preserve"> and managers</w:t>
      </w:r>
      <w:r w:rsidR="00D33873" w:rsidRPr="00D33873">
        <w:t xml:space="preserve"> need to know the relationship between the outputs of the maintenance process </w:t>
      </w:r>
      <w:r w:rsidR="0015258E">
        <w:t>by</w:t>
      </w:r>
      <w:r w:rsidR="00D33873" w:rsidRPr="00D33873">
        <w:t xml:space="preserve"> </w:t>
      </w:r>
      <w:r w:rsidR="0015258E">
        <w:t>evaluating</w:t>
      </w:r>
      <w:r w:rsidR="00D33873" w:rsidRPr="00D33873">
        <w:t xml:space="preserve"> their contribution</w:t>
      </w:r>
      <w:r w:rsidR="0015258E">
        <w:t>s</w:t>
      </w:r>
      <w:r w:rsidR="00D33873" w:rsidRPr="00D33873">
        <w:t xml:space="preserve"> to the business goal. </w:t>
      </w:r>
      <w:r w:rsidR="009763D8">
        <w:t>B</w:t>
      </w:r>
      <w:r w:rsidR="00717BB7">
        <w:t xml:space="preserve">enchmarking </w:t>
      </w:r>
      <w:r w:rsidR="009763D8">
        <w:t xml:space="preserve">is defined </w:t>
      </w:r>
      <w:r w:rsidR="00717BB7">
        <w:t xml:space="preserve">as the systematic process </w:t>
      </w:r>
      <w:r w:rsidR="00596E5D">
        <w:t xml:space="preserve">of measuring one’s performance against recognized leaders for the purpose of determining which practices </w:t>
      </w:r>
      <w:r w:rsidR="00581116">
        <w:t xml:space="preserve">lead to superior performance. </w:t>
      </w:r>
      <w:r w:rsidR="00165B2D">
        <w:t xml:space="preserve">Although </w:t>
      </w:r>
      <w:r w:rsidR="00AB7B2D">
        <w:t xml:space="preserve">rigorous efforts have been made into </w:t>
      </w:r>
      <w:r w:rsidR="007665AF">
        <w:t>benchmarking</w:t>
      </w:r>
      <w:r w:rsidR="00340D45">
        <w:t xml:space="preserve"> capital projects</w:t>
      </w:r>
      <w:r w:rsidR="007665AF">
        <w:t xml:space="preserve"> over </w:t>
      </w:r>
      <w:r w:rsidR="007A467A">
        <w:t xml:space="preserve">the </w:t>
      </w:r>
      <w:r w:rsidR="007665AF">
        <w:t xml:space="preserve">last decades, few have focused on </w:t>
      </w:r>
      <w:r w:rsidR="00885DF7">
        <w:t xml:space="preserve">benchmarking </w:t>
      </w:r>
      <w:r w:rsidR="007665AF">
        <w:t xml:space="preserve">maintenance </w:t>
      </w:r>
      <w:r w:rsidR="008B095E">
        <w:t xml:space="preserve">work </w:t>
      </w:r>
      <w:r w:rsidR="001F7B68">
        <w:t>performance</w:t>
      </w:r>
      <w:r w:rsidR="009763D8">
        <w:t xml:space="preserve"> </w:t>
      </w:r>
      <w:r w:rsidR="00494273">
        <w:t>especially for petrochemical facilities</w:t>
      </w:r>
      <w:r w:rsidR="00C50F43">
        <w:t xml:space="preserve">. </w:t>
      </w:r>
      <w:r w:rsidR="00024B41">
        <w:t>S</w:t>
      </w:r>
      <w:r w:rsidR="00902907">
        <w:t xml:space="preserve">ome researchers </w:t>
      </w:r>
      <w:r w:rsidR="003A7904">
        <w:t>introduced performance indicators</w:t>
      </w:r>
      <w:r w:rsidR="00494273">
        <w:t xml:space="preserve"> tailored </w:t>
      </w:r>
      <w:r w:rsidR="009368A8">
        <w:t xml:space="preserve">for </w:t>
      </w:r>
      <w:r w:rsidR="00AF7223">
        <w:t xml:space="preserve">the </w:t>
      </w:r>
      <w:r w:rsidR="009368A8">
        <w:t xml:space="preserve">process </w:t>
      </w:r>
      <w:r w:rsidR="00885DF7">
        <w:t>facility maintenance</w:t>
      </w:r>
      <w:r w:rsidR="003A7904">
        <w:t xml:space="preserve">, </w:t>
      </w:r>
      <w:r w:rsidR="00BA42FC">
        <w:t xml:space="preserve">they failed to develop a </w:t>
      </w:r>
      <w:r w:rsidR="00CF62EA">
        <w:t xml:space="preserve">platform for collecting </w:t>
      </w:r>
      <w:r w:rsidR="00925E7A">
        <w:t>performance</w:t>
      </w:r>
      <w:r w:rsidR="00CF62EA">
        <w:t xml:space="preserve"> data</w:t>
      </w:r>
      <w:r w:rsidR="00925E7A">
        <w:t xml:space="preserve"> and generating </w:t>
      </w:r>
      <w:r w:rsidR="005B060D">
        <w:t>benchmarking outcomes</w:t>
      </w:r>
      <w:r w:rsidR="00CF62EA">
        <w:t xml:space="preserve">. </w:t>
      </w:r>
      <w:r w:rsidR="00024B41">
        <w:t xml:space="preserve">To bridge the </w:t>
      </w:r>
      <w:r w:rsidR="0054603A">
        <w:t xml:space="preserve">gap in </w:t>
      </w:r>
      <w:r w:rsidR="00024B41">
        <w:t>knowledge and practice</w:t>
      </w:r>
      <w:r w:rsidR="0054603A">
        <w:t xml:space="preserve">, </w:t>
      </w:r>
      <w:r w:rsidR="002E4F1B">
        <w:t xml:space="preserve">this research </w:t>
      </w:r>
      <w:r w:rsidR="009129B5">
        <w:t xml:space="preserve">aims at developing a performance assessment framework </w:t>
      </w:r>
      <w:r w:rsidR="007C5B42">
        <w:t xml:space="preserve">building on the existing benchmarking programs along with knowledge in maintenance performance </w:t>
      </w:r>
      <w:r w:rsidR="00F86B8E">
        <w:t>assessment</w:t>
      </w:r>
      <w:r w:rsidR="007C5B42">
        <w:t xml:space="preserve">. </w:t>
      </w:r>
      <w:r w:rsidR="000079CD">
        <w:t xml:space="preserve">The framework has been developed through an interactive process that relies on input from both industry subject matter experts (SMEs) and researchers at Construction Industry Institute (CII). </w:t>
      </w:r>
      <w:r w:rsidR="007C5B42">
        <w:t xml:space="preserve">The framework </w:t>
      </w:r>
      <w:r w:rsidR="00D418C0">
        <w:t xml:space="preserve">adopted </w:t>
      </w:r>
      <w:r w:rsidR="00B14329">
        <w:t xml:space="preserve">both </w:t>
      </w:r>
      <w:r w:rsidR="00A470FF">
        <w:t>leading and lagging indicators</w:t>
      </w:r>
      <w:r w:rsidR="00E61EA6">
        <w:t xml:space="preserve"> </w:t>
      </w:r>
      <w:r w:rsidR="00825FF4">
        <w:t xml:space="preserve">that </w:t>
      </w:r>
      <w:r w:rsidR="001F1B4D">
        <w:t xml:space="preserve">can be used </w:t>
      </w:r>
      <w:r w:rsidR="00B943A7">
        <w:t xml:space="preserve">as predictors of levels of maintenance performance </w:t>
      </w:r>
      <w:r w:rsidR="00F64199">
        <w:t xml:space="preserve">(i.e., leading indicators) </w:t>
      </w:r>
      <w:r w:rsidR="0029619D">
        <w:t xml:space="preserve">and </w:t>
      </w:r>
      <w:r w:rsidR="00C0140F">
        <w:t xml:space="preserve">measures </w:t>
      </w:r>
      <w:r w:rsidR="00F64199">
        <w:t xml:space="preserve">linked to the outcomes of maintenance activities (i.e., lagging indicators). </w:t>
      </w:r>
      <w:r w:rsidR="00CE18CB">
        <w:t xml:space="preserve">It is expected that </w:t>
      </w:r>
      <w:r w:rsidR="003D32FE">
        <w:t xml:space="preserve">the </w:t>
      </w:r>
      <w:r w:rsidR="009B10FF">
        <w:t xml:space="preserve">proposed </w:t>
      </w:r>
      <w:r w:rsidR="003D32FE">
        <w:t>framework</w:t>
      </w:r>
      <w:r w:rsidR="005C4922">
        <w:t xml:space="preserve"> is</w:t>
      </w:r>
      <w:r w:rsidR="003D32FE">
        <w:t xml:space="preserve"> </w:t>
      </w:r>
      <w:r w:rsidR="00770E78">
        <w:t xml:space="preserve">effective for the evaluation of </w:t>
      </w:r>
      <w:r w:rsidR="00770E78">
        <w:lastRenderedPageBreak/>
        <w:t xml:space="preserve">maintenance performance, thereby </w:t>
      </w:r>
      <w:r w:rsidR="00380527">
        <w:t xml:space="preserve">assisting </w:t>
      </w:r>
      <w:r w:rsidR="001E2191">
        <w:t>asset owners and managers of petrochemical facilities in improving</w:t>
      </w:r>
      <w:r w:rsidR="00F63AA8">
        <w:t xml:space="preserve"> </w:t>
      </w:r>
      <w:r w:rsidR="00810858">
        <w:t xml:space="preserve">strategies for successful </w:t>
      </w:r>
      <w:r w:rsidR="007C4E1F">
        <w:t>maintenance.</w:t>
      </w:r>
      <w:r w:rsidR="00AF53E3" w:rsidRPr="00AF53E3">
        <w:t xml:space="preserve"> </w:t>
      </w:r>
    </w:p>
    <w:p w14:paraId="36501958" w14:textId="77777777" w:rsidR="00AF53E3" w:rsidRDefault="00AF53E3" w:rsidP="00AF53E3"/>
    <w:p w14:paraId="39E91B96" w14:textId="77777777" w:rsidR="00AF53E3" w:rsidRPr="00D42754" w:rsidRDefault="00AF53E3" w:rsidP="00AF53E3">
      <w:pPr>
        <w:rPr>
          <w:b/>
        </w:rPr>
      </w:pPr>
      <w:r w:rsidRPr="00D42754">
        <w:rPr>
          <w:b/>
        </w:rPr>
        <w:t>Introduction</w:t>
      </w:r>
    </w:p>
    <w:p w14:paraId="3ED4226F" w14:textId="09454F2E" w:rsidR="00AF53E3" w:rsidRDefault="00AF53E3" w:rsidP="00AF53E3">
      <w:pPr>
        <w:rPr>
          <w:color w:val="C45911"/>
        </w:rPr>
      </w:pPr>
    </w:p>
    <w:p w14:paraId="76DBD93F" w14:textId="11D00A82" w:rsidR="00775CF0" w:rsidRDefault="001B4E5A" w:rsidP="001B4E5A">
      <w:pPr>
        <w:jc w:val="both"/>
      </w:pPr>
      <w:r>
        <w:t>M</w:t>
      </w:r>
      <w:r w:rsidRPr="0044402C">
        <w:t xml:space="preserve">aintenance </w:t>
      </w:r>
      <w:r>
        <w:t xml:space="preserve">is defined </w:t>
      </w:r>
      <w:r w:rsidRPr="0044402C">
        <w:t>as “the combination of all technical, administrative and managerial actions carried out during the life of an item intended to retain it in, or restore it to, a state in which it can perform its required function.”</w:t>
      </w:r>
      <w:r>
        <w:t xml:space="preserve"> </w:t>
      </w:r>
      <w:r w:rsidR="009D47E0">
        <w:fldChar w:fldCharType="begin" w:fldLock="1"/>
      </w:r>
      <w:r w:rsidR="009D47E0">
        <w:instrText>ADDIN CSL_CITATION {"citationItems":[{"id":"ITEM-1","itemData":{"author":[{"dropping-particle":"","family":"Moubray","given":"John","non-dropping-particle":"","parse-names":false,"suffix":""}],"id":"ITEM-1","issued":{"date-parts":[["1997"]]},"publisher":"Industrial Press Inc.","title":"Reliability-centered Maintenance","type":"book"},"uris":["http://www.mendeley.com/documents/?uuid=fbec7c56-f6c2-4b74-b01f-d696f3c7ce63"]}],"mendeley":{"formattedCitation":"(Moubray, 1997)","plainTextFormattedCitation":"(Moubray, 1997)","previouslyFormattedCitation":"(Moubray, 1997)"},"properties":{"noteIndex":0},"schema":"https://github.com/citation-style-language/schema/raw/master/csl-citation.json"}</w:instrText>
      </w:r>
      <w:r w:rsidR="009D47E0">
        <w:fldChar w:fldCharType="separate"/>
      </w:r>
      <w:r w:rsidR="009D47E0" w:rsidRPr="009D47E0">
        <w:rPr>
          <w:noProof/>
        </w:rPr>
        <w:t>(Moubray, 1997)</w:t>
      </w:r>
      <w:r w:rsidR="009D47E0">
        <w:fldChar w:fldCharType="end"/>
      </w:r>
      <w:r>
        <w:t xml:space="preserve">. Maintenance plays an important role to the production process that transforms raw material into final products, with the purpose of keeping the process running and maximizing the availability of production </w:t>
      </w:r>
      <w:r w:rsidR="009D47E0">
        <w:fldChar w:fldCharType="begin" w:fldLock="1"/>
      </w:r>
      <w:r w:rsidR="0034669E">
        <w:instrText>ADDIN CSL_CITATION {"citationItems":[{"id":"ITEM-1","itemData":{"DOI":"10.1016/j.jclepro.2020.120864","ISSN":"09596526","abstract":"Maintenance in petrochemical plants is often characterized as labor intensive and may give rise to such problems as being costly, diminishing productivity, and emitting pollutant. To mitigate such problems, managers have tried mechanizing the maintenance tasks. This study elaborated the concept of mechanization, proposed a method named Petrochemical Maintenance Mechanization Assessment (PEMMA), which can help assess mechanization levels of the maintenance tasks and provide corresponding improvement recommendations This study presented the development process of the PEMMA method and applied the method in the context of Singapore. Results showed that the mechanization level of the maintenance tasks in Singapore is relatively low. The developed method is arguably the first to be presented and therefore, it contributes to the existing body of knowledge. In addition, the developed method is beneficial to the practice as well, because it can help diagnose and then improve the mechanization levels of petrochemical plants, which would eventually make the petrochemical industry more productive and cleaner.","author":[{"dropping-particle":"","family":"Shan","given":"Ming","non-dropping-particle":"","parse-names":false,"suffix":""},{"dropping-particle":"","family":"Hwang","given":"Bon Gang","non-dropping-particle":"","parse-names":false,"suffix":""},{"dropping-particle":"","family":"Caldas","given":"Carlos H.","non-dropping-particle":"","parse-names":false,"suffix":""},{"dropping-particle":"","family":"Yin","given":"Zhe","non-dropping-particle":"","parse-names":false,"suffix":""},{"dropping-particle":"","family":"Oliveira","given":"Daniel P.","non-dropping-particle":"","parse-names":false,"suffix":""}],"container-title":"Journal of Cleaner Production","id":"ITEM-1","issued":{"date-parts":[["2020"]]},"page":"120864","publisher":"Elsevier Ltd","title":"Towards cleaner and more productive maintenance in petrochemical facilities: Mechanization and an assessment method","type":"article-journal","volume":"259"},"uris":["http://www.mendeley.com/documents/?uuid=13a4213b-d40f-43ca-8fa0-b53cc10b81a2"]}],"mendeley":{"formattedCitation":"(Shan et al., 2020)","plainTextFormattedCitation":"(Shan et al., 2020)","previouslyFormattedCitation":"(Shan et al., 2020)"},"properties":{"noteIndex":0},"schema":"https://github.com/citation-style-language/schema/raw/master/csl-citation.json"}</w:instrText>
      </w:r>
      <w:r w:rsidR="009D47E0">
        <w:fldChar w:fldCharType="separate"/>
      </w:r>
      <w:r w:rsidR="009D47E0" w:rsidRPr="009D47E0">
        <w:rPr>
          <w:noProof/>
        </w:rPr>
        <w:t>(Shan et al., 2020)</w:t>
      </w:r>
      <w:r w:rsidR="009D47E0">
        <w:fldChar w:fldCharType="end"/>
      </w:r>
      <w:r>
        <w:t xml:space="preserve">. </w:t>
      </w:r>
      <w:r w:rsidRPr="004E5B65">
        <w:t>Maintenance tasks in the petrochemical industry have one unique characteristic</w:t>
      </w:r>
      <w:r w:rsidR="006F5204">
        <w:t>, which is</w:t>
      </w:r>
      <w:r>
        <w:t xml:space="preserve"> </w:t>
      </w:r>
      <w:r w:rsidRPr="004E5B65">
        <w:t xml:space="preserve">they are more vulnerable to risks and are more likely to be on the critical path of the production schedule </w:t>
      </w:r>
      <w:r w:rsidR="0034669E">
        <w:fldChar w:fldCharType="begin" w:fldLock="1"/>
      </w:r>
      <w:r w:rsidR="0034669E">
        <w:instrText>ADDIN CSL_CITATION {"citationItems":[{"id":"ITEM-1","itemData":{"DOI":"10.1080/00207543.2018.1521017","author":[{"dropping-particle":"","family":"Guiras","given":"Zouhour","non-dropping-particle":"","parse-names":false,"suffix":""},{"dropping-particle":"","family":"Turki","given":"Sadok","non-dropping-particle":"","parse-names":false,"suffix":""},{"dropping-particle":"","family":"Rezg","given":"Nidhal","non-dropping-particle":"","parse-names":false,"suffix":""},{"dropping-particle":"","family":"Dolgui","given":"Alexandre","non-dropping-particle":"","parse-names":false,"suffix":""}],"container-title":"International Journal of Production Research","id":"ITEM-1","issue":"8","issued":{"date-parts":[["2018"]]},"page":"2446-2463","title":"Optimal maintenance plan for two-level assembly system and risk study of machine failure","type":"article-journal","volume":"57"},"uris":["http://www.mendeley.com/documents/?uuid=165f4c7f-4ebb-49e3-9dde-582d9fc81a0f"]}],"mendeley":{"formattedCitation":"(Guiras et al., 2018)","plainTextFormattedCitation":"(Guiras et al., 2018)","previouslyFormattedCitation":"(Guiras et al., 2018)"},"properties":{"noteIndex":0},"schema":"https://github.com/citation-style-language/schema/raw/master/csl-citation.json"}</w:instrText>
      </w:r>
      <w:r w:rsidR="0034669E">
        <w:fldChar w:fldCharType="separate"/>
      </w:r>
      <w:r w:rsidR="0034669E" w:rsidRPr="0034669E">
        <w:rPr>
          <w:noProof/>
        </w:rPr>
        <w:t>(Guiras et al., 2018)</w:t>
      </w:r>
      <w:r w:rsidR="0034669E">
        <w:fldChar w:fldCharType="end"/>
      </w:r>
      <w:r w:rsidRPr="004E5B65">
        <w:t xml:space="preserve">. </w:t>
      </w:r>
      <w:r w:rsidR="00445AE2">
        <w:t>I</w:t>
      </w:r>
      <w:r w:rsidRPr="004E5B65">
        <w:t>t is</w:t>
      </w:r>
      <w:r w:rsidR="00445AE2">
        <w:t>, thus,</w:t>
      </w:r>
      <w:r w:rsidRPr="004E5B65">
        <w:t xml:space="preserve"> vital to reduce the durations of the maintenance tasks carried out in petrochemical facilities, minimizing the disruption, and making sure that production resumes as quickly as possible.</w:t>
      </w:r>
      <w:r w:rsidR="0010740C">
        <w:t xml:space="preserve"> </w:t>
      </w:r>
      <w:r w:rsidR="00DB38B1">
        <w:t>I</w:t>
      </w:r>
      <w:r w:rsidR="00B04183" w:rsidRPr="00B04183">
        <w:t xml:space="preserve">t is </w:t>
      </w:r>
      <w:r w:rsidR="00EF5B85">
        <w:t xml:space="preserve">generally </w:t>
      </w:r>
      <w:r w:rsidR="00B04183" w:rsidRPr="00B04183">
        <w:t>accepted that maintenance is a key function in sustaining long-term profitability for organizations</w:t>
      </w:r>
      <w:r w:rsidR="00DB38B1">
        <w:t xml:space="preserve"> and it</w:t>
      </w:r>
      <w:r w:rsidR="00B04183" w:rsidRPr="00B04183">
        <w:t xml:space="preserve"> is viewed as a value-adding activity</w:t>
      </w:r>
      <w:r w:rsidR="00DB38B1">
        <w:t xml:space="preserve"> </w:t>
      </w:r>
      <w:r w:rsidR="0034669E">
        <w:fldChar w:fldCharType="begin" w:fldLock="1"/>
      </w:r>
      <w:r w:rsidR="002E2ACC">
        <w:instrText>ADDIN CSL_CITATION {"citationItems":[{"id":"ITEM-1","itemData":{"DOI":"10.1108/JQME-10-2013-0067","ISBN":"1020130067","ISSN":"13552511","abstract":"Purpose-The purpose of this paper is to provide a literature review of the performance measurement (PM) in maintenance. The authors aim to discuss the background and development of the PM for maintenance, besides defining the concept of performance measures for maintenance and the frameworks developed. Design/methodology/approach-A detailed and extensive literature search and study was undertaken by the authors on the concept and definition of PM, performance indicators (PIs), maintenance performance indicators and various performance frameworks. The history and theory of PM over different phases of business and technological developments have been critically examined and analysed in this review paper. Findings-This paper reviews and presents the different PIs and PM frameworks like; balanced scorecard (BSC), performance prism, performance pyramid and performance matrix, etc., and identifies their characteristics and shortcomings. After considering related issues and challenges, frameworks and approaches for the maintenance performance measurement (MPM) are also presented, where the emerging techniques like; emaintenance have also been discussed amongst others. More and more industries are applying the balanced and integrated MPM frameworks for their competitive survivability and sustainability. Practical implications-The concept, issues and approaches considered for the MPM frameworks can be adapted by the practicing managers, while trying to define and develop an MPM framework for the operation and maintenance activities. The considerations of the advantages and limitations of different frameworks can provide insights to the managers for implementation. Originality/value-Some literature reviews on MPM and MPM frameworks are available today. This paper makes an attempt to provide a detailed and relevant literature review, besides adding value in this new and emerging area.","author":[{"dropping-particle":"","family":"Parida","given":"Aditya","non-dropping-particle":"","parse-names":false,"suffix":""},{"dropping-particle":"","family":"Kumar","given":"Uday","non-dropping-particle":"","parse-names":false,"suffix":""},{"dropping-particle":"","family":"Galar","given":"Diego","non-dropping-particle":"","parse-names":false,"suffix":""},{"dropping-particle":"","family":"Stenström","given":"Christer","non-dropping-particle":"","parse-names":false,"suffix":""}],"container-title":"Journal of Quality in Maintenance Engineering","id":"ITEM-1","issue":"1","issued":{"date-parts":[["2015"]]},"number-of-pages":"2-33","title":"Performance measurement and management for maintenance: A literature review","type":"book","volume":"21"},"uris":["http://www.mendeley.com/documents/?uuid=a5da23aa-8f95-4b97-9f6a-33de81a4572d"]}],"mendeley":{"formattedCitation":"(Parida et al., 2015)","plainTextFormattedCitation":"(Parida et al., 2015)","previouslyFormattedCitation":"(Parida et al., 2015)"},"properties":{"noteIndex":0},"schema":"https://github.com/citation-style-language/schema/raw/master/csl-citation.json"}</w:instrText>
      </w:r>
      <w:r w:rsidR="0034669E">
        <w:fldChar w:fldCharType="separate"/>
      </w:r>
      <w:r w:rsidR="0034669E" w:rsidRPr="0034669E">
        <w:rPr>
          <w:noProof/>
        </w:rPr>
        <w:t>(Parida et al., 2015)</w:t>
      </w:r>
      <w:r w:rsidR="0034669E">
        <w:fldChar w:fldCharType="end"/>
      </w:r>
      <w:r w:rsidR="00B04183" w:rsidRPr="00B04183">
        <w:t>.</w:t>
      </w:r>
      <w:r w:rsidR="00443A5F">
        <w:t xml:space="preserve"> </w:t>
      </w:r>
    </w:p>
    <w:p w14:paraId="367D438C" w14:textId="77777777" w:rsidR="006E1923" w:rsidRDefault="006E1923" w:rsidP="001B4E5A">
      <w:pPr>
        <w:jc w:val="both"/>
      </w:pPr>
    </w:p>
    <w:p w14:paraId="59848CFA" w14:textId="35B18782" w:rsidR="00084FF9" w:rsidRDefault="00775CF0" w:rsidP="00820369">
      <w:pPr>
        <w:jc w:val="both"/>
      </w:pPr>
      <w:r>
        <w:t xml:space="preserve">Maintenance management supports the effective production process by eliminating and reducing the frequency and the severity of equipment failures. </w:t>
      </w:r>
      <w:proofErr w:type="gramStart"/>
      <w:r>
        <w:t>In order to</w:t>
      </w:r>
      <w:proofErr w:type="gramEnd"/>
      <w:r>
        <w:t xml:space="preserve"> increase the economic benefits of plants by improving availability, flexibility, and operability of equipment in a cost</w:t>
      </w:r>
      <w:r w:rsidR="002E635A">
        <w:t>-</w:t>
      </w:r>
      <w:r>
        <w:t xml:space="preserve">effective </w:t>
      </w:r>
      <w:r w:rsidR="002E635A">
        <w:t>way</w:t>
      </w:r>
      <w:r>
        <w:t xml:space="preserve">, </w:t>
      </w:r>
      <w:r w:rsidR="003D51D3">
        <w:t>s</w:t>
      </w:r>
      <w:r>
        <w:t>ound maintenance management strategy and up-to</w:t>
      </w:r>
      <w:r w:rsidR="003D51D3">
        <w:t>-</w:t>
      </w:r>
      <w:r>
        <w:t>date maintenance technology, and reliable maintenance service systems are</w:t>
      </w:r>
      <w:r w:rsidR="003D51D3">
        <w:t xml:space="preserve"> all important. Searching for the best-in-the-class practices is an important part for </w:t>
      </w:r>
      <w:r w:rsidR="00F007D6">
        <w:t>improving</w:t>
      </w:r>
      <w:r w:rsidR="003D51D3">
        <w:t xml:space="preserve"> the maintenance management practice</w:t>
      </w:r>
      <w:r w:rsidR="00F007D6">
        <w:t>, and</w:t>
      </w:r>
      <w:r w:rsidR="003D51D3">
        <w:t xml:space="preserve"> </w:t>
      </w:r>
      <w:r w:rsidR="00F007D6">
        <w:t>b</w:t>
      </w:r>
      <w:r w:rsidR="003D51D3">
        <w:t>enchmarking can be a quick and efficient way to achieve this result.</w:t>
      </w:r>
      <w:r w:rsidR="00742C4F">
        <w:t xml:space="preserve"> </w:t>
      </w:r>
      <w:r w:rsidR="00470CB8">
        <w:t xml:space="preserve">Therefore, it is necessary for asset owners and managers to </w:t>
      </w:r>
      <w:r w:rsidR="00D8133C">
        <w:t xml:space="preserve">assess </w:t>
      </w:r>
      <w:r w:rsidR="00262012">
        <w:t xml:space="preserve">and benchmark </w:t>
      </w:r>
      <w:r w:rsidR="00D8133C">
        <w:t>maintenance performance</w:t>
      </w:r>
      <w:r w:rsidR="006E1923">
        <w:t xml:space="preserve"> of their plants.</w:t>
      </w:r>
    </w:p>
    <w:p w14:paraId="0BF1EA1F" w14:textId="77777777" w:rsidR="00084FF9" w:rsidRDefault="00084FF9" w:rsidP="00820369">
      <w:pPr>
        <w:jc w:val="both"/>
      </w:pPr>
    </w:p>
    <w:p w14:paraId="62889395" w14:textId="03534E77" w:rsidR="00455A51" w:rsidRDefault="0049301D" w:rsidP="00820369">
      <w:pPr>
        <w:jc w:val="both"/>
      </w:pPr>
      <w:r w:rsidRPr="00616E00">
        <w:t>Benchmarking is a systematic, data-driven process of continuous improvements that involves gauging performance to identify, achieve, and sustain best practice</w:t>
      </w:r>
      <w:r w:rsidR="002E2ACC">
        <w:t xml:space="preserve"> </w:t>
      </w:r>
      <w:r w:rsidR="002E2ACC">
        <w:fldChar w:fldCharType="begin" w:fldLock="1"/>
      </w:r>
      <w:r w:rsidR="002E2ACC">
        <w:instrText>ADDIN CSL_CITATION {"citationItems":[{"id":"ITEM-1","itemData":{"DOI":"10.1016/j.autcon.2020.103347","ISSN":"0926-5805","author":[{"dropping-particle":"","family":"Choi","given":"Jiyong","non-dropping-particle":"","parse-names":false,"suffix":""},{"dropping-particle":"","family":"Leite","given":"Fernanda","non-dropping-particle":"","parse-names":false,"suffix":""},{"dropping-particle":"De","family":"Oliveira","given":"Daniel P","non-dropping-particle":"","parse-names":false,"suffix":""}],"container-title":"Automation in Construction","id":"ITEM-1","issue":"November 2020","issued":{"date-parts":[["2020"]]},"page":"103347","publisher":"Elsevier","title":"BIM-based benchmarking for healthcare construction projects","type":"article-journal","volume":"119"},"uris":["http://www.mendeley.com/documents/?uuid=d1f5f257-ff43-48ca-a007-acef5e823aae"]}],"mendeley":{"formattedCitation":"(Choi et al., 2020)","plainTextFormattedCitation":"(Choi et al., 2020)","previouslyFormattedCitation":"(Choi et al., 2020)"},"properties":{"noteIndex":0},"schema":"https://github.com/citation-style-language/schema/raw/master/csl-citation.json"}</w:instrText>
      </w:r>
      <w:r w:rsidR="002E2ACC">
        <w:fldChar w:fldCharType="separate"/>
      </w:r>
      <w:r w:rsidR="002E2ACC" w:rsidRPr="002E2ACC">
        <w:rPr>
          <w:noProof/>
        </w:rPr>
        <w:t>(Choi et al., 2020)</w:t>
      </w:r>
      <w:r w:rsidR="002E2ACC">
        <w:fldChar w:fldCharType="end"/>
      </w:r>
      <w:r w:rsidRPr="00616E00">
        <w:t xml:space="preserve">. It requires assessing project data through performance metrics and comparing the measures with similar data compiled by other organizations. </w:t>
      </w:r>
      <w:r>
        <w:t>To this end, t</w:t>
      </w:r>
      <w:r w:rsidRPr="00616E00">
        <w:t>he results enable an organization to establish improvement targets by explicitly identifying the gaps with their peers and assist in promoting changes for better project outcomes</w:t>
      </w:r>
      <w:r w:rsidR="002E2ACC">
        <w:t xml:space="preserve"> </w:t>
      </w:r>
      <w:r w:rsidR="002E2ACC">
        <w:fldChar w:fldCharType="begin" w:fldLock="1"/>
      </w:r>
      <w:r w:rsidR="00822F69">
        <w:instrText>ADDIN CSL_CITATION {"citationItems":[{"id":"ITEM-1","itemData":{"DOI":"10.1016/j.autcon.2018.09.015","ISSN":"09265805","abstract":"While project benchmarking based on key performance indicators is regarded as a crucial technique for mature project delivery in the construction industry, incorporating it into an organization's routine is a cumbersome and time-consuming endeavor as it entails considerable time and human efforts for collecting and providing project information, and validating the quality of collected data. To overcome this challenge, this paper introduces an approach that leverages Building Information Modeling (BIM), which allows for a more streamlined benchmarking process. The approach presented in this paper focuses on healthcare projects which have been benchmarked using a comprehensive set of cost, schedule, dimension, and planning performance metrics through a mature sector-specific benchmarking program at Construction Industry Institute (CII). As an initial step in the formulation of such a tool, this paper investigates the potential of leveraging BIM for benchmarking through close scrutiny of contents embedded in real-world models collected from six healthcare projects. Functional requirements were, then, established to realize a BIM-based benchmarking tool for healthcare projects by developing conceptual process flow, use cases, and data flow diagrams. The requirements are further illustrated in mock-ups of a prototype system.","author":[{"dropping-particle":"","family":"Choi","given":"Jiyong","non-dropping-particle":"","parse-names":false,"suffix":""},{"dropping-particle":"","family":"Leite","given":"Fernanda","non-dropping-particle":"","parse-names":false,"suffix":""},{"dropping-particle":"","family":"Oliveira","given":"Daniel P.","non-dropping-particle":"de","parse-names":false,"suffix":""}],"container-title":"Automation in Construction","id":"ITEM-1","issue":"September","issued":{"date-parts":[["2018"]]},"page":"262-279","publisher":"Elsevier","title":"BIM-based benchmarking system for healthcare projects: Feasibility study and functional requirements","type":"article-journal","volume":"96"},"uris":["http://www.mendeley.com/documents/?uuid=5fee7ed3-94be-4027-af86-695b989dd1dd"]}],"mendeley":{"formattedCitation":"(Choi et al., 2018)","plainTextFormattedCitation":"(Choi et al., 2018)","previouslyFormattedCitation":"(Choi et al., 2018)"},"properties":{"noteIndex":0},"schema":"https://github.com/citation-style-language/schema/raw/master/csl-citation.json"}</w:instrText>
      </w:r>
      <w:r w:rsidR="002E2ACC">
        <w:fldChar w:fldCharType="separate"/>
      </w:r>
      <w:r w:rsidR="002E2ACC" w:rsidRPr="002E2ACC">
        <w:rPr>
          <w:noProof/>
        </w:rPr>
        <w:t>(Choi et al., 2018)</w:t>
      </w:r>
      <w:r w:rsidR="002E2ACC">
        <w:fldChar w:fldCharType="end"/>
      </w:r>
      <w:r w:rsidR="00822F69">
        <w:t>.</w:t>
      </w:r>
      <w:r w:rsidRPr="00616E00">
        <w:t xml:space="preserve"> Nowadays, in a very competitive global environment, benchmarking is recognized as a common practice to manage capital projects, and various benefits contributing to the improvement of the Architecture, Engineering, and Construction (AEC) industry have been identified</w:t>
      </w:r>
      <w:r>
        <w:t xml:space="preserve">. </w:t>
      </w:r>
      <w:r w:rsidR="006E1923">
        <w:t>Although rigorous efforts have been made into benchmarking capital projects over the last decades, few have focused on benchmarking maintenance performance for petrochemical facilities</w:t>
      </w:r>
      <w:r w:rsidR="00EF5B85">
        <w:t xml:space="preserve"> </w:t>
      </w:r>
      <w:r w:rsidR="00EF5B85">
        <w:fldChar w:fldCharType="begin" w:fldLock="1"/>
      </w:r>
      <w:r w:rsidR="00EF5B85">
        <w:instrText>ADDIN CSL_CITATION {"citationItems":[{"id":"ITEM-1","itemData":{"DOI":"10.1139/cjce-2016-0223","ISSN":"12086029","author":[{"dropping-particle":"","family":"Choi","given":"Jiyong","non-dropping-particle":"","parse-names":false,"suffix":""},{"dropping-particle":"","family":"Yun","given":"Sungmin","non-dropping-particle":"","parse-names":false,"suffix":""},{"dropping-particle":"De","family":"Oliveira","given":"Daniel P","non-dropping-particle":"","parse-names":false,"suffix":""}],"container-title":"Canadian Journal of Civil Engineering","id":"ITEM-1","issue":"12","issued":{"date-parts":[["2016"]]},"page":"1075-1086","title":"Developing a cost normalization framework for phase-based performance assessment of construction projects","type":"article-journal","volume":"43"},"uris":["http://www.mendeley.com/documents/?uuid=643f0706-2c66-422c-957a-1be16863b21f"]}],"mendeley":{"formattedCitation":"(Choi et al., 2016)","plainTextFormattedCitation":"(Choi et al., 2016)","previouslyFormattedCitation":"(Choi et al., 2016)"},"properties":{"noteIndex":0},"schema":"https://github.com/citation-style-language/schema/raw/master/csl-citation.json"}</w:instrText>
      </w:r>
      <w:r w:rsidR="00EF5B85">
        <w:fldChar w:fldCharType="separate"/>
      </w:r>
      <w:r w:rsidR="00EF5B85" w:rsidRPr="00822F69">
        <w:rPr>
          <w:noProof/>
        </w:rPr>
        <w:t>(Choi et al., 2016)</w:t>
      </w:r>
      <w:r w:rsidR="00EF5B85">
        <w:fldChar w:fldCharType="end"/>
      </w:r>
      <w:r w:rsidR="006E1923">
        <w:t>. Some researchers introduced performance indicators tailored for the process facility maintenance, they failed to develop a platform for collecting performance data and generating benchmarking outcomes.</w:t>
      </w:r>
    </w:p>
    <w:p w14:paraId="0F07D8A8" w14:textId="77777777" w:rsidR="00455A51" w:rsidRDefault="00455A51" w:rsidP="00820369">
      <w:pPr>
        <w:jc w:val="both"/>
      </w:pPr>
    </w:p>
    <w:p w14:paraId="5E6DE52F" w14:textId="4C3CB9A0" w:rsidR="00E4656C" w:rsidRDefault="000C1CB7" w:rsidP="00AA6D1D">
      <w:pPr>
        <w:jc w:val="both"/>
      </w:pPr>
      <w:r>
        <w:t>Construction Industry Institute (</w:t>
      </w:r>
      <w:r w:rsidR="00820369" w:rsidRPr="00820369">
        <w:t>CII</w:t>
      </w:r>
      <w:r>
        <w:t>)</w:t>
      </w:r>
      <w:r w:rsidR="00820369">
        <w:t xml:space="preserve"> </w:t>
      </w:r>
      <w:r w:rsidR="00820369" w:rsidRPr="00820369">
        <w:t>started its Benchmarking program in 1994. Since then, it has benchmarked</w:t>
      </w:r>
      <w:r w:rsidR="00820369">
        <w:t xml:space="preserve"> </w:t>
      </w:r>
      <w:r w:rsidR="00820369" w:rsidRPr="00820369">
        <w:t>more than 1,100 heavy industrial projects (a category that encompasses</w:t>
      </w:r>
      <w:r w:rsidR="00820369">
        <w:t xml:space="preserve"> </w:t>
      </w:r>
      <w:r w:rsidR="00820369" w:rsidRPr="00820369">
        <w:t xml:space="preserve">both refining and chemical manufacturing projects). </w:t>
      </w:r>
      <w:r w:rsidR="00AA6D1D">
        <w:t xml:space="preserve">More recently, CII developed the 10-10 </w:t>
      </w:r>
      <w:r w:rsidR="00AA6D1D">
        <w:lastRenderedPageBreak/>
        <w:t xml:space="preserve">framework </w:t>
      </w:r>
      <w:proofErr w:type="gramStart"/>
      <w:r w:rsidR="00AA6D1D">
        <w:t>as a way to</w:t>
      </w:r>
      <w:proofErr w:type="gramEnd"/>
      <w:r w:rsidR="00AA6D1D">
        <w:t xml:space="preserve"> enable project benchmarking to occur during project execution by using a combination of leading and lagging indicators. Such a </w:t>
      </w:r>
      <w:r w:rsidR="00DC55EE">
        <w:t>program</w:t>
      </w:r>
      <w:r w:rsidR="00AA6D1D">
        <w:t xml:space="preserve"> gives project team members actionable information that may allow</w:t>
      </w:r>
      <w:r w:rsidR="00B429E5">
        <w:t xml:space="preserve"> </w:t>
      </w:r>
      <w:r w:rsidR="00AA6D1D">
        <w:t xml:space="preserve">them to correct deficiencies and improve project performance. In 2014, CII launched the </w:t>
      </w:r>
      <w:r w:rsidR="00EF5B85">
        <w:t>p</w:t>
      </w:r>
      <w:r w:rsidR="00B429E5">
        <w:t>rogram</w:t>
      </w:r>
      <w:r w:rsidR="00AA6D1D">
        <w:t xml:space="preserve"> with the goal of evaluating projects using 10 leading indicators and 10 lagging indicators </w:t>
      </w:r>
      <w:r w:rsidR="00822F69">
        <w:fldChar w:fldCharType="begin" w:fldLock="1"/>
      </w:r>
      <w:r w:rsidR="001B7CB2">
        <w:instrText>ADDIN CSL_CITATION {"citationItems":[{"id":"ITEM-1","itemData":{"DOI":"10.1016/j.ijproman.2015.12.004","ISSN":"02637863","abstract":"© 2015 Elsevier Ltd and Association for Project Management and the International Project Management Association. Despite various research efforts focusing on the development of an effective measurement system, most project performance metrics were designed for post evaluation of processes and practices after project completion. This paper presents performance metrics tailored to phase-based benchmarking, which can be utilized as both leading and lagging indicators. Built upon industry experts' input and an extensive review of existing metrics, a framework for performance metrics was developed to evaluate performance outcomes for five major phases; front end planning/programming, design/engineering, procurement, construction, and startup/commissioning. Within this framework, phase-wise and phase-specific metrics were created under the categories of cost, schedule, efficiency, staffing, procurement, and safety performance. The results show that the framework and metrics are effective for the evaluation of project performance throughout capital project delivery. By employing the benchmarking process during the course of the project, industry practitioners can improve project performance and develop proactive strategies for subsequent phases.","author":[{"dropping-particle":"","family":"Yun","given":"S.","non-dropping-particle":"","parse-names":false,"suffix":""},{"dropping-particle":"","family":"Choi","given":"J.","non-dropping-particle":"","parse-names":false,"suffix":""},{"dropping-particle":"","family":"Oliveira","given":"D.P.","non-dropping-particle":"de","parse-names":false,"suffix":""},{"dropping-particle":"","family":"Mulva","given":"S.P.","non-dropping-particle":"","parse-names":false,"suffix":""}],"container-title":"International Journal of Project Management","id":"ITEM-1","issue":"3","issued":{"date-parts":[["2016"]]},"title":"Development of performance metrics for phase-based capital project benchmarking","type":"article-journal","volume":"34"},"uris":["http://www.mendeley.com/documents/?uuid=daa5d6cb-0c41-3d08-ba73-8a5034a1ba4b"]}],"mendeley":{"formattedCitation":"(Yun et al., 2016)","plainTextFormattedCitation":"(Yun et al., 2016)","previouslyFormattedCitation":"(Yun et al., 2016)"},"properties":{"noteIndex":0},"schema":"https://github.com/citation-style-language/schema/raw/master/csl-citation.json"}</w:instrText>
      </w:r>
      <w:r w:rsidR="00822F69">
        <w:fldChar w:fldCharType="separate"/>
      </w:r>
      <w:r w:rsidR="00822F69" w:rsidRPr="00822F69">
        <w:rPr>
          <w:noProof/>
        </w:rPr>
        <w:t>(Yun et al., 2016)</w:t>
      </w:r>
      <w:r w:rsidR="00822F69">
        <w:fldChar w:fldCharType="end"/>
      </w:r>
      <w:r w:rsidR="00AA6D1D">
        <w:t xml:space="preserve">. </w:t>
      </w:r>
      <w:r w:rsidR="009B2B4B">
        <w:t xml:space="preserve">The </w:t>
      </w:r>
      <w:r w:rsidR="00E4656C" w:rsidRPr="000D2514">
        <w:t>10 project management inputs include planning, organizing, leading, controlling, design efficiency, human resources, quality, sustainability, supply chain, and safety</w:t>
      </w:r>
      <w:r w:rsidR="009B2B4B">
        <w:t xml:space="preserve"> that</w:t>
      </w:r>
      <w:r w:rsidR="00E4656C" w:rsidRPr="000D2514">
        <w:t xml:space="preserve"> help project managers identify the project status and establish corrective action plans. </w:t>
      </w:r>
      <w:r w:rsidR="00E4656C" w:rsidRPr="00713E82">
        <w:t>Built upon industry experts' input and an extensive review of</w:t>
      </w:r>
      <w:r w:rsidR="00E4656C">
        <w:t xml:space="preserve"> </w:t>
      </w:r>
      <w:r w:rsidR="00E4656C" w:rsidRPr="00713E82">
        <w:t xml:space="preserve">existing metrics, </w:t>
      </w:r>
      <w:r w:rsidR="0082719A">
        <w:t xml:space="preserve">10 lagging indicators </w:t>
      </w:r>
      <w:r w:rsidR="00CE1436">
        <w:t>consists of</w:t>
      </w:r>
      <w:r w:rsidR="00E4656C" w:rsidRPr="00713E82">
        <w:t xml:space="preserve"> phase-wise and phase-specific metrics </w:t>
      </w:r>
      <w:r w:rsidR="00CE1436">
        <w:t xml:space="preserve">that were </w:t>
      </w:r>
      <w:r w:rsidR="00E4656C" w:rsidRPr="00713E82">
        <w:t>created under the categories of cost, schedule, efficiency, staffing, procurement, and safety performance</w:t>
      </w:r>
      <w:r w:rsidR="001B7CB2">
        <w:t xml:space="preserve"> </w:t>
      </w:r>
      <w:r w:rsidR="001B7CB2">
        <w:fldChar w:fldCharType="begin" w:fldLock="1"/>
      </w:r>
      <w:r w:rsidR="00BD19BF">
        <w:instrText>ADDIN CSL_CITATION {"citationItems":[{"id":"ITEM-1","itemData":{"DOI":"10.1061/9780784413517.176","ISBN":"9788578110796","ISSN":"1098-6596","PMID":"25246403","abstract":"Owners, architects and engineers are more concerned about the sustainability and energy performance of proposed buildings. Evaluating and analyzing the potential energy consumption of buildings at the conceptual design stage is very helpful for designers when selecting the design alternative that leads to a more energy efficient facility. Building Information Modeling (BIM) assists designers assess different design alternatives at the conceptual stage of a building life so that effective energy strategies are attained within the green building constraints. As well, at that stage, designers can select the right type of building materials that have great impact on the building’s life cycle energy consumption and operating costs. The aim of this paper is to propose an integrated method that links BIM, energy analysis and cost estimating tools with green building certification system. The successful development of the proposed method helps owners and designers evaluate different design alternatives taking into consideration the sustainability constraints in an efficient and timely manner. BIM’s tool is customized to allow its integration with the energy analysis application in order to identify the potential gain or loss of energy for the building, to detect and to evaluate its sustainability based on the US and/or Canadian Green Building Council (USGBC and/or CaGBC) rating systems and to approximately estimate the costs of construction early at the conceptual design stage. An actual building project will be used to illustrate the workability and capability of the proposed method.","author":[{"dropping-particle":"","family":"Kang","given":"Youngcheol","non-dropping-particle":"","parse-names":false,"suffix":""},{"dropping-particle":"","family":"Dai","given":"Jiukun","non-dropping-particle":"","parse-names":false,"suffix":""},{"dropping-particle":"","family":"Mulva","given":"Stephen","non-dropping-particle":"","parse-names":false,"suffix":""},{"dropping-particle":"","family":"Choi","given":"Jiyong","non-dropping-particle":"","parse-names":false,"suffix":""}],"container-title":"Construction Research Congress 2014","id":"ITEM-1","issue":"2008","issued":{"date-parts":[["2014"]]},"page":"140-149","title":"The 10-10 Performance Assessment Campaign: New Theories Regarding the Benchmarking of Capital Project Performance","type":"paper-conference"},"uris":["http://www.mendeley.com/documents/?uuid=80bd2475-0b1f-4642-8d49-639866ad34b1"]}],"mendeley":{"formattedCitation":"(Kang et al., 2014)","plainTextFormattedCitation":"(Kang et al., 2014)","previouslyFormattedCitation":"(Kang et al., 2014)"},"properties":{"noteIndex":0},"schema":"https://github.com/citation-style-language/schema/raw/master/csl-citation.json"}</w:instrText>
      </w:r>
      <w:r w:rsidR="001B7CB2">
        <w:fldChar w:fldCharType="separate"/>
      </w:r>
      <w:r w:rsidR="001B7CB2" w:rsidRPr="001B7CB2">
        <w:rPr>
          <w:noProof/>
        </w:rPr>
        <w:t>(Kang et al., 2014)</w:t>
      </w:r>
      <w:r w:rsidR="001B7CB2">
        <w:fldChar w:fldCharType="end"/>
      </w:r>
      <w:r w:rsidR="00E4656C" w:rsidRPr="00713E82">
        <w:t>.</w:t>
      </w:r>
    </w:p>
    <w:p w14:paraId="09CEBED3" w14:textId="77777777" w:rsidR="00E4656C" w:rsidRDefault="00E4656C" w:rsidP="00AA6D1D">
      <w:pPr>
        <w:jc w:val="both"/>
      </w:pPr>
    </w:p>
    <w:p w14:paraId="2216419D" w14:textId="18771535" w:rsidR="00A65689" w:rsidRPr="00191932" w:rsidRDefault="00AA6D1D" w:rsidP="00A65689">
      <w:pPr>
        <w:jc w:val="both"/>
        <w:rPr>
          <w:lang w:eastAsia="ko-KR"/>
        </w:rPr>
      </w:pPr>
      <w:r>
        <w:t xml:space="preserve">The 10-10 </w:t>
      </w:r>
      <w:r w:rsidR="000501E5">
        <w:t>p</w:t>
      </w:r>
      <w:r w:rsidR="00B429E5">
        <w:t>rogram</w:t>
      </w:r>
      <w:r>
        <w:t xml:space="preserve"> was designed to benchmark several phases of a project, with each phase feeding its results into subsequent phases. For leading indicators, the 10-10 </w:t>
      </w:r>
      <w:r w:rsidR="00455A51">
        <w:t>Program</w:t>
      </w:r>
      <w:r>
        <w:t xml:space="preserve"> relied on input from the project team to perform its assessment of several factors that affect project performance. However, the </w:t>
      </w:r>
      <w:r w:rsidR="00DC4EF7">
        <w:t>program</w:t>
      </w:r>
      <w:r>
        <w:t xml:space="preserve"> was originally developed for new construction projects, so it requires modification before it could be applied to maintenance work.</w:t>
      </w:r>
      <w:r w:rsidR="000501E5">
        <w:t xml:space="preserve"> </w:t>
      </w:r>
      <w:r w:rsidR="00096EB3" w:rsidRPr="00096EB3">
        <w:rPr>
          <w:lang w:eastAsia="ko-KR"/>
        </w:rPr>
        <w:t>Since most of CII’s previous benchmarking work was on capital projects</w:t>
      </w:r>
      <w:r w:rsidR="00096EB3">
        <w:rPr>
          <w:lang w:eastAsia="ko-KR"/>
        </w:rPr>
        <w:t xml:space="preserve"> </w:t>
      </w:r>
      <w:r w:rsidR="00096EB3" w:rsidRPr="00096EB3">
        <w:rPr>
          <w:lang w:eastAsia="ko-KR"/>
        </w:rPr>
        <w:t>and new construction, the research team turned to academic research and</w:t>
      </w:r>
      <w:r w:rsidR="00096EB3">
        <w:rPr>
          <w:lang w:eastAsia="ko-KR"/>
        </w:rPr>
        <w:t xml:space="preserve"> </w:t>
      </w:r>
      <w:r w:rsidR="00096EB3" w:rsidRPr="00096EB3">
        <w:rPr>
          <w:lang w:eastAsia="ko-KR"/>
        </w:rPr>
        <w:t>industry subject matter experts (SMEs) in search of knowledge about how to</w:t>
      </w:r>
      <w:r w:rsidR="00096EB3">
        <w:rPr>
          <w:lang w:eastAsia="ko-KR"/>
        </w:rPr>
        <w:t xml:space="preserve"> </w:t>
      </w:r>
      <w:r w:rsidR="00096EB3" w:rsidRPr="00096EB3">
        <w:rPr>
          <w:lang w:eastAsia="ko-KR"/>
        </w:rPr>
        <w:t xml:space="preserve">benchmark maintenance and shutdown/turnaround projects. The </w:t>
      </w:r>
      <w:r w:rsidR="0008384F">
        <w:rPr>
          <w:lang w:eastAsia="ko-KR"/>
        </w:rPr>
        <w:t>goal of this research</w:t>
      </w:r>
      <w:r w:rsidR="00096EB3">
        <w:rPr>
          <w:lang w:eastAsia="ko-KR"/>
        </w:rPr>
        <w:t xml:space="preserve"> </w:t>
      </w:r>
      <w:r w:rsidR="0008384F">
        <w:rPr>
          <w:lang w:eastAsia="ko-KR"/>
        </w:rPr>
        <w:t>is</w:t>
      </w:r>
      <w:r w:rsidR="00096EB3" w:rsidRPr="00096EB3">
        <w:rPr>
          <w:lang w:eastAsia="ko-KR"/>
        </w:rPr>
        <w:t xml:space="preserve"> to identify which indicators needed to be addressed </w:t>
      </w:r>
      <w:proofErr w:type="gramStart"/>
      <w:r w:rsidR="00096EB3" w:rsidRPr="00096EB3">
        <w:rPr>
          <w:lang w:eastAsia="ko-KR"/>
        </w:rPr>
        <w:t>in order to</w:t>
      </w:r>
      <w:proofErr w:type="gramEnd"/>
      <w:r w:rsidR="00096EB3" w:rsidRPr="00096EB3">
        <w:rPr>
          <w:lang w:eastAsia="ko-KR"/>
        </w:rPr>
        <w:t xml:space="preserve"> adapt the</w:t>
      </w:r>
      <w:r w:rsidR="00096EB3">
        <w:rPr>
          <w:lang w:eastAsia="ko-KR"/>
        </w:rPr>
        <w:t xml:space="preserve"> </w:t>
      </w:r>
      <w:r w:rsidR="00096EB3" w:rsidRPr="00096EB3">
        <w:rPr>
          <w:lang w:eastAsia="ko-KR"/>
        </w:rPr>
        <w:t>existing 10-10 indicators for use in the maintenance context.</w:t>
      </w:r>
      <w:r w:rsidR="0008384F">
        <w:rPr>
          <w:lang w:eastAsia="ko-KR"/>
        </w:rPr>
        <w:t xml:space="preserve"> </w:t>
      </w:r>
      <w:r w:rsidR="00191932" w:rsidRPr="00191932">
        <w:rPr>
          <w:lang w:eastAsia="ko-KR"/>
        </w:rPr>
        <w:t xml:space="preserve">This </w:t>
      </w:r>
      <w:r w:rsidR="00191932">
        <w:rPr>
          <w:lang w:eastAsia="ko-KR"/>
        </w:rPr>
        <w:t>paper</w:t>
      </w:r>
      <w:r w:rsidR="00191932" w:rsidRPr="00191932">
        <w:rPr>
          <w:lang w:eastAsia="ko-KR"/>
        </w:rPr>
        <w:t xml:space="preserve"> describes the framework that the research team</w:t>
      </w:r>
      <w:r w:rsidR="007968D8">
        <w:rPr>
          <w:lang w:eastAsia="ko-KR"/>
        </w:rPr>
        <w:t xml:space="preserve"> </w:t>
      </w:r>
      <w:r w:rsidR="00191932" w:rsidRPr="00191932">
        <w:rPr>
          <w:lang w:eastAsia="ko-KR"/>
        </w:rPr>
        <w:t xml:space="preserve">developed to benchmark </w:t>
      </w:r>
      <w:r w:rsidR="00A65689">
        <w:rPr>
          <w:lang w:eastAsia="ko-KR"/>
        </w:rPr>
        <w:t xml:space="preserve">maintenance work </w:t>
      </w:r>
      <w:r w:rsidR="002414D4">
        <w:rPr>
          <w:lang w:eastAsia="ko-KR"/>
        </w:rPr>
        <w:t>focusing on petrochemical projects.</w:t>
      </w:r>
    </w:p>
    <w:p w14:paraId="4F3686AB" w14:textId="3D253135" w:rsidR="000D14DF" w:rsidRDefault="000D14DF" w:rsidP="009F39D3">
      <w:pPr>
        <w:jc w:val="both"/>
      </w:pPr>
    </w:p>
    <w:p w14:paraId="1BC7A788" w14:textId="709AF62E" w:rsidR="00CF415C" w:rsidRDefault="00CF415C" w:rsidP="00CF415C">
      <w:pPr>
        <w:rPr>
          <w:b/>
        </w:rPr>
      </w:pPr>
      <w:r>
        <w:rPr>
          <w:b/>
        </w:rPr>
        <w:t>Research Method</w:t>
      </w:r>
    </w:p>
    <w:p w14:paraId="1C395EB0" w14:textId="024FF2D5" w:rsidR="0036370A" w:rsidRDefault="0036370A" w:rsidP="0036370A">
      <w:pPr>
        <w:rPr>
          <w:b/>
        </w:rPr>
      </w:pPr>
    </w:p>
    <w:p w14:paraId="50239657" w14:textId="3422D486" w:rsidR="005D6F7E" w:rsidRDefault="007A1E0A" w:rsidP="00FD4F28">
      <w:pPr>
        <w:jc w:val="both"/>
      </w:pPr>
      <w:r>
        <w:t xml:space="preserve">The objective of this research is to </w:t>
      </w:r>
      <w:r w:rsidR="00CC3CCC">
        <w:t xml:space="preserve">develop a benchmarking framework tailored to maintenance work for </w:t>
      </w:r>
      <w:r w:rsidR="00826E3F">
        <w:t xml:space="preserve">petrochemical projects. </w:t>
      </w:r>
      <w:r w:rsidR="00774448">
        <w:t xml:space="preserve">Figure 1 illustrates </w:t>
      </w:r>
      <w:r w:rsidR="00826E3F">
        <w:t>an overview of the research approach to achieve the research goal</w:t>
      </w:r>
      <w:r w:rsidR="003A3F68">
        <w:t xml:space="preserve"> and each step is discussed in t</w:t>
      </w:r>
      <w:r w:rsidR="00742463">
        <w:t>his section</w:t>
      </w:r>
      <w:r w:rsidR="003A3F68">
        <w:t>.</w:t>
      </w:r>
    </w:p>
    <w:p w14:paraId="373FF79D" w14:textId="2C0B2132" w:rsidR="0006270A" w:rsidRDefault="0006270A" w:rsidP="00FD4F28">
      <w:pPr>
        <w:jc w:val="both"/>
      </w:pPr>
    </w:p>
    <w:p w14:paraId="5FC92DFC" w14:textId="77777777" w:rsidR="0006270A" w:rsidRPr="00FD4F28" w:rsidRDefault="0006270A" w:rsidP="0006270A">
      <w:pPr>
        <w:jc w:val="center"/>
      </w:pPr>
      <w:r>
        <w:rPr>
          <w:noProof/>
        </w:rPr>
        <w:drawing>
          <wp:inline distT="0" distB="0" distL="0" distR="0" wp14:anchorId="32B9D1BD" wp14:editId="677432A1">
            <wp:extent cx="2711553" cy="24270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5281" cy="2439387"/>
                    </a:xfrm>
                    <a:prstGeom prst="rect">
                      <a:avLst/>
                    </a:prstGeom>
                    <a:noFill/>
                  </pic:spPr>
                </pic:pic>
              </a:graphicData>
            </a:graphic>
          </wp:inline>
        </w:drawing>
      </w:r>
    </w:p>
    <w:p w14:paraId="43F6055F" w14:textId="77777777" w:rsidR="0006270A" w:rsidRDefault="0006270A" w:rsidP="0006270A">
      <w:pPr>
        <w:rPr>
          <w:b/>
        </w:rPr>
      </w:pPr>
    </w:p>
    <w:p w14:paraId="5038EBC5" w14:textId="77777777" w:rsidR="0006270A" w:rsidRPr="00D42754" w:rsidRDefault="0006270A" w:rsidP="0006270A">
      <w:r w:rsidRPr="00D42754">
        <w:t xml:space="preserve">Figure </w:t>
      </w:r>
      <w:r>
        <w:t>1</w:t>
      </w:r>
      <w:r w:rsidRPr="00D42754">
        <w:t xml:space="preserve">. </w:t>
      </w:r>
      <w:r>
        <w:t>Overview of research approach</w:t>
      </w:r>
      <w:r w:rsidRPr="00D42754">
        <w:t>.</w:t>
      </w:r>
    </w:p>
    <w:p w14:paraId="07AB2FB5" w14:textId="4D51F66A" w:rsidR="003A3F68" w:rsidRDefault="003A3F68" w:rsidP="00FD4F28">
      <w:pPr>
        <w:jc w:val="both"/>
      </w:pPr>
    </w:p>
    <w:p w14:paraId="0DAA9766" w14:textId="62C1232C" w:rsidR="00A90BF5" w:rsidRDefault="00EB3910" w:rsidP="00A90BF5">
      <w:pPr>
        <w:jc w:val="both"/>
      </w:pPr>
      <w:r>
        <w:t xml:space="preserve">The first step </w:t>
      </w:r>
      <w:r w:rsidR="00A50440">
        <w:t xml:space="preserve">used the existing approaches from CII’s benchmarking programs (i.e., 10-10 program) as its starting point for the maintenance </w:t>
      </w:r>
      <w:r w:rsidR="00A90BF5">
        <w:t>benchmarking</w:t>
      </w:r>
      <w:r w:rsidR="00A50440">
        <w:t>.</w:t>
      </w:r>
      <w:r w:rsidR="00A90BF5">
        <w:t xml:space="preserve"> Although the existing approaches for 10-10 provided</w:t>
      </w:r>
    </w:p>
    <w:p w14:paraId="7FEEC035" w14:textId="389CD2B6" w:rsidR="00F91429" w:rsidRDefault="00A90BF5" w:rsidP="004149B6">
      <w:pPr>
        <w:jc w:val="both"/>
      </w:pPr>
      <w:r>
        <w:t xml:space="preserve">the starting point for the </w:t>
      </w:r>
      <w:r w:rsidR="00883E22">
        <w:t>benchmarking</w:t>
      </w:r>
      <w:r>
        <w:t xml:space="preserve"> for maintenance work, </w:t>
      </w:r>
      <w:r w:rsidR="00913CC0">
        <w:t>it was</w:t>
      </w:r>
      <w:r>
        <w:t xml:space="preserve"> required some changes to account for the</w:t>
      </w:r>
      <w:r w:rsidR="00913CC0">
        <w:t xml:space="preserve"> </w:t>
      </w:r>
      <w:r>
        <w:t xml:space="preserve">different nature of maintenance work. For instance, the leading indicator scores </w:t>
      </w:r>
      <w:r w:rsidR="00F75AE0">
        <w:t>need to be</w:t>
      </w:r>
      <w:r>
        <w:t xml:space="preserve"> based on how members of the </w:t>
      </w:r>
      <w:r w:rsidR="00F75AE0">
        <w:t>maintenance</w:t>
      </w:r>
      <w:r w:rsidR="004149B6">
        <w:t xml:space="preserve"> </w:t>
      </w:r>
      <w:r>
        <w:t>team answer questions that address specific issues in maintenance work</w:t>
      </w:r>
      <w:r w:rsidR="004149B6">
        <w:t xml:space="preserve">. </w:t>
      </w:r>
    </w:p>
    <w:p w14:paraId="04ABDC22" w14:textId="77777777" w:rsidR="00F91429" w:rsidRDefault="00F91429" w:rsidP="004149B6">
      <w:pPr>
        <w:jc w:val="both"/>
      </w:pPr>
    </w:p>
    <w:p w14:paraId="0804FC65" w14:textId="6AAEADE0" w:rsidR="00FC0939" w:rsidRPr="00AD0313" w:rsidRDefault="004149B6" w:rsidP="00FC0939">
      <w:pPr>
        <w:jc w:val="both"/>
      </w:pPr>
      <w:r>
        <w:t xml:space="preserve">The next step </w:t>
      </w:r>
      <w:r w:rsidR="00F91429">
        <w:t>in th</w:t>
      </w:r>
      <w:r w:rsidR="004339FC">
        <w:t>is</w:t>
      </w:r>
      <w:r w:rsidR="00F91429">
        <w:t xml:space="preserve"> </w:t>
      </w:r>
      <w:r w:rsidR="00CF0566">
        <w:t>study</w:t>
      </w:r>
      <w:r w:rsidR="00F91429">
        <w:t xml:space="preserve"> required the </w:t>
      </w:r>
      <w:r w:rsidR="00CF0566">
        <w:t xml:space="preserve">research </w:t>
      </w:r>
      <w:r w:rsidR="00F91429">
        <w:t xml:space="preserve">team to identify leading indicators for the </w:t>
      </w:r>
      <w:r w:rsidR="004339FC">
        <w:t>maintenance</w:t>
      </w:r>
      <w:r w:rsidR="005A62CE">
        <w:t xml:space="preserve"> </w:t>
      </w:r>
      <w:r w:rsidR="00F91429">
        <w:t>and develop the</w:t>
      </w:r>
      <w:r w:rsidR="004339FC">
        <w:t xml:space="preserve"> </w:t>
      </w:r>
      <w:r w:rsidR="00F91429">
        <w:t xml:space="preserve">questions </w:t>
      </w:r>
      <w:r w:rsidR="005A62CE">
        <w:t>that will be</w:t>
      </w:r>
      <w:r w:rsidR="00F91429">
        <w:t xml:space="preserve"> use</w:t>
      </w:r>
      <w:r w:rsidR="005A62CE">
        <w:t>d</w:t>
      </w:r>
      <w:r w:rsidR="00F91429">
        <w:t xml:space="preserve"> to calculate these selected indicators. The team’s</w:t>
      </w:r>
      <w:r w:rsidR="00FE0417">
        <w:t xml:space="preserve"> </w:t>
      </w:r>
      <w:r w:rsidR="00F91429">
        <w:t>broad literature review helped it to identify common and critical indicators</w:t>
      </w:r>
      <w:r w:rsidR="00FE0417">
        <w:t xml:space="preserve"> </w:t>
      </w:r>
      <w:r w:rsidR="00F91429">
        <w:t>for maintenance benchmarking. This review was</w:t>
      </w:r>
      <w:r w:rsidR="00FE0417">
        <w:t xml:space="preserve"> </w:t>
      </w:r>
      <w:r w:rsidR="00F91429">
        <w:t>supplemented by input from subject matter experts (SMEs) engaged by CII.</w:t>
      </w:r>
      <w:r w:rsidR="00FE0417">
        <w:t xml:space="preserve"> T</w:t>
      </w:r>
      <w:r w:rsidR="00F91429">
        <w:t>he team expanded the original set of 10 leading</w:t>
      </w:r>
      <w:r w:rsidR="00321F72">
        <w:t xml:space="preserve"> </w:t>
      </w:r>
      <w:r w:rsidR="00F91429">
        <w:t>indicators by adding two: Maintenance Strategy and Information Systems. Next, the team removed two of the</w:t>
      </w:r>
      <w:r w:rsidR="00321F72">
        <w:t xml:space="preserve"> </w:t>
      </w:r>
      <w:r w:rsidR="00F91429">
        <w:t>original 10-10 indicators: Design Efficiency and Sustainability. Finally, the team reviewed the</w:t>
      </w:r>
      <w:r w:rsidR="004D4E6F">
        <w:t xml:space="preserve"> </w:t>
      </w:r>
      <w:r w:rsidR="00F91429">
        <w:t>questions used to generate the remaining indicators (i.e., Planning, Organizing,</w:t>
      </w:r>
      <w:r w:rsidR="004D4E6F">
        <w:t xml:space="preserve"> </w:t>
      </w:r>
      <w:r w:rsidR="00F91429">
        <w:t>Supply Chain, Leading, Controlling, Safety/HSE, and Human Resources), and</w:t>
      </w:r>
      <w:r w:rsidR="004D4E6F">
        <w:t xml:space="preserve"> </w:t>
      </w:r>
      <w:r w:rsidR="00F91429">
        <w:t xml:space="preserve">the team included or removed questions until the </w:t>
      </w:r>
      <w:r w:rsidR="00FF2A1E">
        <w:t>framework</w:t>
      </w:r>
      <w:r w:rsidR="00F91429">
        <w:t xml:space="preserve"> was prepared to properly</w:t>
      </w:r>
      <w:r w:rsidR="004D4E6F">
        <w:t xml:space="preserve"> </w:t>
      </w:r>
      <w:r w:rsidR="00F91429">
        <w:t>address the issues related to maintenance work.</w:t>
      </w:r>
      <w:r w:rsidR="00FC0939">
        <w:t xml:space="preserve"> </w:t>
      </w:r>
      <w:r w:rsidR="00FC0939" w:rsidRPr="00AD0313">
        <w:t xml:space="preserve">The team </w:t>
      </w:r>
      <w:r w:rsidR="00FC0939">
        <w:t xml:space="preserve">also </w:t>
      </w:r>
      <w:r w:rsidR="00FC0939" w:rsidRPr="00AD0313">
        <w:t>made major changes to the original lagging indicators it</w:t>
      </w:r>
      <w:r w:rsidR="00FC0939">
        <w:t xml:space="preserve"> </w:t>
      </w:r>
      <w:r w:rsidR="00FC0939" w:rsidRPr="00AD0313">
        <w:t xml:space="preserve">borrowed from the 10-10 </w:t>
      </w:r>
      <w:r w:rsidR="00037B0E">
        <w:t>program</w:t>
      </w:r>
      <w:r w:rsidR="00FC0939" w:rsidRPr="00AD0313">
        <w:t>. The team added several maintenance</w:t>
      </w:r>
      <w:r w:rsidR="00FC0939">
        <w:t xml:space="preserve"> </w:t>
      </w:r>
      <w:r w:rsidR="00FC0939" w:rsidRPr="00AD0313">
        <w:t>efficiency indicators (described in greater detail in the next chapter) and</w:t>
      </w:r>
      <w:r w:rsidR="00FC0939">
        <w:t xml:space="preserve"> </w:t>
      </w:r>
      <w:r w:rsidR="00FC0939" w:rsidRPr="00AD0313">
        <w:t>tailored the final list of lagging indicators to addresses the efficiency of work</w:t>
      </w:r>
      <w:r w:rsidR="00FC0939">
        <w:t xml:space="preserve"> </w:t>
      </w:r>
      <w:r w:rsidR="00FC0939" w:rsidRPr="00AD0313">
        <w:t>planning and execution, training efforts, uptime, cost effectiveness, and safety.</w:t>
      </w:r>
    </w:p>
    <w:p w14:paraId="1422256E" w14:textId="108AE2EA" w:rsidR="008637B0" w:rsidRDefault="008637B0" w:rsidP="0036370A">
      <w:pPr>
        <w:rPr>
          <w:b/>
        </w:rPr>
      </w:pPr>
    </w:p>
    <w:p w14:paraId="347F3347" w14:textId="2C6CF396" w:rsidR="00166CFD" w:rsidRPr="008275D2" w:rsidRDefault="00CB2F9F" w:rsidP="00AC77B3">
      <w:pPr>
        <w:jc w:val="both"/>
      </w:pPr>
      <w:r w:rsidRPr="00CB2F9F">
        <w:rPr>
          <w:rFonts w:eastAsia="Times New Roman"/>
        </w:rPr>
        <w:t>Once the research team had finished selecting their indicators</w:t>
      </w:r>
      <w:r w:rsidR="00336CBA">
        <w:t xml:space="preserve"> </w:t>
      </w:r>
      <w:r w:rsidRPr="00CB2F9F">
        <w:rPr>
          <w:rFonts w:eastAsia="Times New Roman"/>
        </w:rPr>
        <w:t>and questions, based on the literature review and the SMEs</w:t>
      </w:r>
      <w:r w:rsidRPr="00CB2F9F">
        <w:rPr>
          <w:rFonts w:eastAsia="Times New Roman" w:hint="eastAsia"/>
        </w:rPr>
        <w:t>’</w:t>
      </w:r>
      <w:r w:rsidRPr="00CB2F9F">
        <w:rPr>
          <w:rFonts w:eastAsia="Times New Roman"/>
        </w:rPr>
        <w:t xml:space="preserve"> input, </w:t>
      </w:r>
      <w:r w:rsidR="005135C2">
        <w:t>t</w:t>
      </w:r>
      <w:r w:rsidR="008275D2" w:rsidRPr="008275D2">
        <w:t>he team developed the questionnaires through an interactive process that</w:t>
      </w:r>
      <w:r w:rsidR="008275D2">
        <w:t xml:space="preserve"> </w:t>
      </w:r>
      <w:r w:rsidR="008275D2" w:rsidRPr="008275D2">
        <w:t xml:space="preserve">relied on input from both SMEs engaged by CII and </w:t>
      </w:r>
      <w:r w:rsidR="00436DCF">
        <w:t>professionals in petrochemical projects</w:t>
      </w:r>
      <w:r w:rsidR="008275D2" w:rsidRPr="008275D2">
        <w:t>.</w:t>
      </w:r>
      <w:r w:rsidR="008275D2">
        <w:t xml:space="preserve"> </w:t>
      </w:r>
      <w:r w:rsidR="008275D2" w:rsidRPr="008275D2">
        <w:t>The research team used a first version of the performance assessment</w:t>
      </w:r>
      <w:r w:rsidR="008275D2">
        <w:t xml:space="preserve"> </w:t>
      </w:r>
      <w:r w:rsidR="008275D2" w:rsidRPr="008275D2">
        <w:t xml:space="preserve">questionnaire to get feedback from participating companies </w:t>
      </w:r>
      <w:r w:rsidR="00436DCF">
        <w:t>and t</w:t>
      </w:r>
      <w:r w:rsidR="008275D2" w:rsidRPr="008275D2">
        <w:t>he participating companies. Then</w:t>
      </w:r>
      <w:r w:rsidR="008275D2">
        <w:t xml:space="preserve"> </w:t>
      </w:r>
      <w:r w:rsidR="008275D2" w:rsidRPr="008275D2">
        <w:t xml:space="preserve">the team reviewed these submissions and contacted the individual </w:t>
      </w:r>
      <w:r w:rsidR="00F75AE0">
        <w:t>s</w:t>
      </w:r>
      <w:r w:rsidR="008275D2" w:rsidRPr="008275D2">
        <w:t>urvey</w:t>
      </w:r>
      <w:r w:rsidR="008275D2">
        <w:t xml:space="preserve"> </w:t>
      </w:r>
      <w:r w:rsidR="00F75AE0">
        <w:t>c</w:t>
      </w:r>
      <w:r w:rsidR="008275D2" w:rsidRPr="008275D2">
        <w:t>oordinators (</w:t>
      </w:r>
      <w:r w:rsidR="00235758">
        <w:t xml:space="preserve">i.e., </w:t>
      </w:r>
      <w:r w:rsidR="008275D2" w:rsidRPr="008275D2">
        <w:t>each company’s main point of contact who submitted the survey).</w:t>
      </w:r>
      <w:r w:rsidR="008275D2">
        <w:t xml:space="preserve"> </w:t>
      </w:r>
      <w:r w:rsidR="008275D2" w:rsidRPr="008275D2">
        <w:t xml:space="preserve">A conference call with each </w:t>
      </w:r>
      <w:r w:rsidR="00873205">
        <w:t>s</w:t>
      </w:r>
      <w:r w:rsidR="008275D2" w:rsidRPr="008275D2">
        <w:t xml:space="preserve">urvey </w:t>
      </w:r>
      <w:r w:rsidR="00873205">
        <w:t>c</w:t>
      </w:r>
      <w:r w:rsidR="008275D2" w:rsidRPr="008275D2">
        <w:t xml:space="preserve">oordinator discussed the </w:t>
      </w:r>
      <w:r w:rsidR="00AC77B3">
        <w:t>goal of maintenance work benchmarking</w:t>
      </w:r>
      <w:r w:rsidR="008275D2" w:rsidRPr="008275D2">
        <w:t xml:space="preserve"> and explained </w:t>
      </w:r>
      <w:r w:rsidR="00AC77B3">
        <w:t xml:space="preserve">its </w:t>
      </w:r>
      <w:r w:rsidR="008275D2" w:rsidRPr="008275D2">
        <w:t xml:space="preserve">questionnaires. During the call, the </w:t>
      </w:r>
      <w:r w:rsidR="00873205">
        <w:t>s</w:t>
      </w:r>
      <w:r w:rsidR="008275D2" w:rsidRPr="008275D2">
        <w:t xml:space="preserve">urvey </w:t>
      </w:r>
      <w:r w:rsidR="00873205">
        <w:t>c</w:t>
      </w:r>
      <w:r w:rsidR="008275D2" w:rsidRPr="008275D2">
        <w:t>oordinators offered feedback</w:t>
      </w:r>
      <w:r w:rsidR="008275D2">
        <w:t xml:space="preserve"> </w:t>
      </w:r>
      <w:r w:rsidR="008275D2" w:rsidRPr="008275D2">
        <w:t>on their submitted data and the questionnaires. The research team used this</w:t>
      </w:r>
      <w:r w:rsidR="008275D2">
        <w:t xml:space="preserve"> </w:t>
      </w:r>
      <w:r w:rsidR="008275D2" w:rsidRPr="008275D2">
        <w:t>feedback to improve the questionnaires that would next be used in the online</w:t>
      </w:r>
      <w:r w:rsidR="008275D2">
        <w:t xml:space="preserve"> </w:t>
      </w:r>
      <w:r w:rsidR="008275D2" w:rsidRPr="008275D2">
        <w:t>system.</w:t>
      </w:r>
    </w:p>
    <w:p w14:paraId="1CC18C87" w14:textId="6B60DD9C" w:rsidR="00166CFD" w:rsidRDefault="00166CFD" w:rsidP="0036370A">
      <w:pPr>
        <w:rPr>
          <w:b/>
        </w:rPr>
      </w:pPr>
    </w:p>
    <w:p w14:paraId="5CBB24B7" w14:textId="77777777" w:rsidR="001258EB" w:rsidRDefault="001258EB" w:rsidP="001258EB">
      <w:pPr>
        <w:rPr>
          <w:b/>
        </w:rPr>
      </w:pPr>
      <w:r>
        <w:rPr>
          <w:b/>
        </w:rPr>
        <w:t>Benchmarking Framework for Maintenance Work</w:t>
      </w:r>
    </w:p>
    <w:p w14:paraId="127C6B8E" w14:textId="77777777" w:rsidR="001258EB" w:rsidRDefault="001258EB" w:rsidP="001258EB">
      <w:pPr>
        <w:rPr>
          <w:b/>
        </w:rPr>
      </w:pPr>
    </w:p>
    <w:p w14:paraId="4A36EFB7" w14:textId="49168486" w:rsidR="001258EB" w:rsidRDefault="001258EB" w:rsidP="001258EB">
      <w:pPr>
        <w:jc w:val="both"/>
      </w:pPr>
      <w:r w:rsidRPr="00EF5D18">
        <w:rPr>
          <w:rFonts w:eastAsia="Times New Roman"/>
        </w:rPr>
        <w:t xml:space="preserve">Figure 4 </w:t>
      </w:r>
      <w:r w:rsidR="00DA5005">
        <w:rPr>
          <w:rFonts w:eastAsia="Times New Roman"/>
        </w:rPr>
        <w:t>illustrate</w:t>
      </w:r>
      <w:r w:rsidR="00873205">
        <w:rPr>
          <w:rFonts w:eastAsia="Times New Roman"/>
        </w:rPr>
        <w:t>s</w:t>
      </w:r>
      <w:r w:rsidR="00DA5005">
        <w:rPr>
          <w:rFonts w:eastAsia="Times New Roman"/>
        </w:rPr>
        <w:t xml:space="preserve"> the benchmarking framework for maintenance work for petrochemical facilities</w:t>
      </w:r>
      <w:r w:rsidRPr="00EF5D18">
        <w:rPr>
          <w:rFonts w:eastAsia="Times New Roman"/>
        </w:rPr>
        <w:t xml:space="preserve"> and highlights</w:t>
      </w:r>
      <w:r>
        <w:t xml:space="preserve"> </w:t>
      </w:r>
      <w:r w:rsidRPr="00EF5D18">
        <w:rPr>
          <w:rFonts w:eastAsia="Times New Roman"/>
        </w:rPr>
        <w:t xml:space="preserve">how </w:t>
      </w:r>
      <w:r w:rsidR="00DA5005">
        <w:rPr>
          <w:rFonts w:eastAsia="Times New Roman"/>
        </w:rPr>
        <w:t>it</w:t>
      </w:r>
      <w:r w:rsidRPr="00EF5D18">
        <w:rPr>
          <w:rFonts w:eastAsia="Times New Roman"/>
        </w:rPr>
        <w:t xml:space="preserve"> took inputs from the project team and produced leading and</w:t>
      </w:r>
      <w:r>
        <w:t xml:space="preserve"> </w:t>
      </w:r>
      <w:r w:rsidRPr="00EF5D18">
        <w:rPr>
          <w:rFonts w:eastAsia="Times New Roman"/>
        </w:rPr>
        <w:t xml:space="preserve">lagging indicators. To calculate the leading indicators (listed in Table </w:t>
      </w:r>
      <w:r w:rsidR="000F6A91">
        <w:rPr>
          <w:rFonts w:eastAsia="Times New Roman"/>
        </w:rPr>
        <w:t>1</w:t>
      </w:r>
      <w:r w:rsidRPr="00EF5D18">
        <w:rPr>
          <w:rFonts w:eastAsia="Times New Roman"/>
        </w:rPr>
        <w:t>), multiple</w:t>
      </w:r>
      <w:r>
        <w:t xml:space="preserve"> </w:t>
      </w:r>
      <w:r w:rsidRPr="00EF5D18">
        <w:rPr>
          <w:rFonts w:eastAsia="Times New Roman"/>
        </w:rPr>
        <w:t>project management team members were asked to respond to a survey, and</w:t>
      </w:r>
      <w:r>
        <w:t xml:space="preserve"> </w:t>
      </w:r>
      <w:r w:rsidRPr="00EF5D18">
        <w:rPr>
          <w:rFonts w:eastAsia="Times New Roman"/>
        </w:rPr>
        <w:t xml:space="preserve">the aggregation of their data produced leading indicators. For the lagging indicators, one team member (called the </w:t>
      </w:r>
      <w:r w:rsidR="000F6A91">
        <w:rPr>
          <w:rFonts w:eastAsia="Times New Roman"/>
        </w:rPr>
        <w:t>s</w:t>
      </w:r>
      <w:r w:rsidRPr="00EF5D18">
        <w:rPr>
          <w:rFonts w:eastAsia="Times New Roman"/>
        </w:rPr>
        <w:t xml:space="preserve">urvey </w:t>
      </w:r>
      <w:r w:rsidR="000F6A91">
        <w:rPr>
          <w:rFonts w:eastAsia="Times New Roman"/>
        </w:rPr>
        <w:t>c</w:t>
      </w:r>
      <w:r w:rsidRPr="00EF5D18">
        <w:rPr>
          <w:rFonts w:eastAsia="Times New Roman"/>
        </w:rPr>
        <w:t>oordinator)</w:t>
      </w:r>
      <w:r>
        <w:t xml:space="preserve"> </w:t>
      </w:r>
      <w:r w:rsidRPr="00EF5D18">
        <w:rPr>
          <w:rFonts w:eastAsia="Times New Roman"/>
        </w:rPr>
        <w:t>provided output project data, which were used to generate lagging indicators.</w:t>
      </w:r>
    </w:p>
    <w:p w14:paraId="3897241C" w14:textId="77777777" w:rsidR="001258EB" w:rsidRDefault="001258EB" w:rsidP="001258EB">
      <w:pPr>
        <w:jc w:val="both"/>
      </w:pPr>
    </w:p>
    <w:p w14:paraId="19511DD7" w14:textId="77777777" w:rsidR="001258EB" w:rsidRDefault="001258EB" w:rsidP="001258EB"/>
    <w:p w14:paraId="57F28883" w14:textId="77777777" w:rsidR="001258EB" w:rsidRDefault="001258EB" w:rsidP="001258EB">
      <w:r>
        <w:rPr>
          <w:noProof/>
        </w:rPr>
        <w:drawing>
          <wp:inline distT="0" distB="0" distL="0" distR="0" wp14:anchorId="22F6D423" wp14:editId="787EE93A">
            <wp:extent cx="5699051" cy="233716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5917" cy="2348181"/>
                    </a:xfrm>
                    <a:prstGeom prst="rect">
                      <a:avLst/>
                    </a:prstGeom>
                    <a:noFill/>
                  </pic:spPr>
                </pic:pic>
              </a:graphicData>
            </a:graphic>
          </wp:inline>
        </w:drawing>
      </w:r>
    </w:p>
    <w:p w14:paraId="0E6BE767" w14:textId="77777777" w:rsidR="001258EB" w:rsidRDefault="001258EB" w:rsidP="001258EB"/>
    <w:p w14:paraId="5C991DC7" w14:textId="77777777" w:rsidR="001258EB" w:rsidRPr="00D42754" w:rsidRDefault="001258EB" w:rsidP="001258EB">
      <w:r w:rsidRPr="00D42754">
        <w:t xml:space="preserve">Figure </w:t>
      </w:r>
      <w:r>
        <w:t>2</w:t>
      </w:r>
      <w:r w:rsidRPr="00D42754">
        <w:t xml:space="preserve">. </w:t>
      </w:r>
      <w:r>
        <w:t>Maintenance work benchmarking framework</w:t>
      </w:r>
    </w:p>
    <w:p w14:paraId="79184071" w14:textId="77777777" w:rsidR="001258EB" w:rsidRDefault="001258EB" w:rsidP="001258EB"/>
    <w:p w14:paraId="326D377F" w14:textId="6A689B94" w:rsidR="001258EB" w:rsidRDefault="001258EB" w:rsidP="001258EB">
      <w:pPr>
        <w:jc w:val="both"/>
      </w:pPr>
      <w:r>
        <w:t xml:space="preserve">In the questionnaire, data were entered into </w:t>
      </w:r>
      <w:r w:rsidR="005463BE">
        <w:t>three</w:t>
      </w:r>
      <w:r>
        <w:t xml:space="preserve"> sections: general information, leading indicators,</w:t>
      </w:r>
      <w:r w:rsidR="005463BE">
        <w:t xml:space="preserve"> and </w:t>
      </w:r>
      <w:r>
        <w:t>lagging indicators. The general section (i.e., general project information section) was always required, because its data were used to find similar projects based on the comparison criteria. However, each project could provide data for any combination of the two other sections (i.e., leading and lagging sections). For instance, one contractor could decide to provide only lagging data for a project, while another contractor might only provide data for leading indicators. The following sections explain the leading and lagging sections in detail.</w:t>
      </w:r>
    </w:p>
    <w:p w14:paraId="7E22A0F4" w14:textId="77777777" w:rsidR="001258EB" w:rsidRDefault="001258EB" w:rsidP="0036370A">
      <w:pPr>
        <w:rPr>
          <w:b/>
        </w:rPr>
      </w:pPr>
    </w:p>
    <w:p w14:paraId="32490902" w14:textId="030D6F35" w:rsidR="000220D2" w:rsidRDefault="000220D2" w:rsidP="000220D2">
      <w:pPr>
        <w:rPr>
          <w:b/>
        </w:rPr>
      </w:pPr>
      <w:r>
        <w:rPr>
          <w:b/>
        </w:rPr>
        <w:t>Leading Indicators for Maintenance Work Benchmarking</w:t>
      </w:r>
    </w:p>
    <w:p w14:paraId="36EB67D2" w14:textId="0E3CD132" w:rsidR="000220D2" w:rsidRDefault="000220D2" w:rsidP="000220D2">
      <w:pPr>
        <w:rPr>
          <w:b/>
        </w:rPr>
      </w:pPr>
    </w:p>
    <w:p w14:paraId="76D4F865" w14:textId="0D134326" w:rsidR="00CE79F5" w:rsidRDefault="00CE79F5" w:rsidP="00CE79F5">
      <w:pPr>
        <w:jc w:val="both"/>
      </w:pPr>
      <w:r>
        <w:t xml:space="preserve">The team expanded the original set of 10 leading indicators by adding two: Maintenance Strategy and Information </w:t>
      </w:r>
      <w:r w:rsidR="00BE18C1">
        <w:t>Management</w:t>
      </w:r>
      <w:r>
        <w:t>. Finally, the team reviewed the questions used to generate the remaining indicators (i.e., Planning</w:t>
      </w:r>
      <w:r w:rsidR="000F6A91">
        <w:t xml:space="preserve"> and</w:t>
      </w:r>
      <w:r>
        <w:t xml:space="preserve"> Organizing</w:t>
      </w:r>
      <w:r w:rsidR="000F6A91">
        <w:t>)</w:t>
      </w:r>
      <w:r>
        <w:t xml:space="preserve">, and the team included or removed questions until the </w:t>
      </w:r>
      <w:r w:rsidR="00504995">
        <w:t>questionnaire</w:t>
      </w:r>
      <w:r>
        <w:t xml:space="preserve"> was prepared to properly address the issues related to maintenance work.</w:t>
      </w:r>
      <w:r w:rsidR="008B61EC">
        <w:t xml:space="preserve"> Table 1 </w:t>
      </w:r>
      <w:r w:rsidR="00BF1ED8">
        <w:t>describes the definitions of selected leading indicators for maintenance work.</w:t>
      </w:r>
    </w:p>
    <w:p w14:paraId="4371F24F" w14:textId="77777777" w:rsidR="00DF5E64" w:rsidRDefault="00DF5E64" w:rsidP="00DF5E64">
      <w:pPr>
        <w:rPr>
          <w:b/>
        </w:rPr>
      </w:pPr>
    </w:p>
    <w:p w14:paraId="0569A555" w14:textId="77777777" w:rsidR="00DF5E64" w:rsidRPr="00011671" w:rsidRDefault="00DF5E64" w:rsidP="00DF5E64">
      <w:pPr>
        <w:jc w:val="both"/>
      </w:pPr>
      <w:r>
        <w:t>The leading indicator section of the questionnaire</w:t>
      </w:r>
      <w:r w:rsidRPr="00011671">
        <w:rPr>
          <w:rFonts w:eastAsia="Times New Roman"/>
        </w:rPr>
        <w:t xml:space="preserve"> contains an individual survey that was provided to each member</w:t>
      </w:r>
      <w:r>
        <w:t xml:space="preserve"> </w:t>
      </w:r>
      <w:r w:rsidRPr="00011671">
        <w:rPr>
          <w:rFonts w:eastAsia="Times New Roman"/>
        </w:rPr>
        <w:t>of the project management team. The questions were qualitative in nature (i.e.,</w:t>
      </w:r>
      <w:r>
        <w:t xml:space="preserve"> </w:t>
      </w:r>
      <w:r w:rsidRPr="00011671">
        <w:rPr>
          <w:rFonts w:eastAsia="Times New Roman"/>
        </w:rPr>
        <w:t>yes/no or Likert questions, where users agreed or disagreed with statements),</w:t>
      </w:r>
      <w:r>
        <w:t xml:space="preserve"> </w:t>
      </w:r>
      <w:r w:rsidRPr="00011671">
        <w:rPr>
          <w:rFonts w:eastAsia="Times New Roman"/>
        </w:rPr>
        <w:t>and users could skip any questions that did not apply to their scope of work. On</w:t>
      </w:r>
      <w:r>
        <w:t xml:space="preserve"> </w:t>
      </w:r>
      <w:r w:rsidRPr="00011671">
        <w:rPr>
          <w:rFonts w:eastAsia="Times New Roman"/>
        </w:rPr>
        <w:t>average, a user required 20 minutes to respond to this individual survey.</w:t>
      </w:r>
      <w:r>
        <w:t xml:space="preserve"> </w:t>
      </w:r>
      <w:r w:rsidRPr="00011671">
        <w:rPr>
          <w:rFonts w:eastAsia="Times New Roman"/>
        </w:rPr>
        <w:t>Once individual responses had been received for all members of a team, the</w:t>
      </w:r>
      <w:r>
        <w:t xml:space="preserve"> </w:t>
      </w:r>
      <w:r w:rsidRPr="00011671">
        <w:rPr>
          <w:rFonts w:eastAsia="Times New Roman"/>
        </w:rPr>
        <w:t>combined data from these surveys could be used to evaluate the 10 leading</w:t>
      </w:r>
      <w:r>
        <w:t xml:space="preserve"> </w:t>
      </w:r>
      <w:r w:rsidRPr="00011671">
        <w:rPr>
          <w:rFonts w:eastAsia="Times New Roman"/>
        </w:rPr>
        <w:t>indicators for the project. This evaluation depended on the correspondence</w:t>
      </w:r>
      <w:r>
        <w:t xml:space="preserve"> </w:t>
      </w:r>
      <w:r w:rsidRPr="00011671">
        <w:rPr>
          <w:rFonts w:eastAsia="Times New Roman"/>
        </w:rPr>
        <w:t>between the individual questions on the survey and the 10 leading indicators.</w:t>
      </w:r>
      <w:r>
        <w:t xml:space="preserve"> </w:t>
      </w:r>
      <w:r w:rsidRPr="00011671">
        <w:rPr>
          <w:rFonts w:eastAsia="Times New Roman"/>
        </w:rPr>
        <w:t>(Only a small set of questions was associated with each indicator.) For instance, the</w:t>
      </w:r>
      <w:r>
        <w:t xml:space="preserve"> </w:t>
      </w:r>
      <w:r w:rsidRPr="00011671">
        <w:rPr>
          <w:rFonts w:eastAsia="Times New Roman"/>
        </w:rPr>
        <w:t>score for the Planning indicator</w:t>
      </w:r>
      <w:r>
        <w:t xml:space="preserve"> is calculated</w:t>
      </w:r>
      <w:r w:rsidRPr="00011671">
        <w:rPr>
          <w:rFonts w:eastAsia="Times New Roman"/>
        </w:rPr>
        <w:t xml:space="preserve"> by</w:t>
      </w:r>
      <w:r>
        <w:t xml:space="preserve"> </w:t>
      </w:r>
      <w:r w:rsidRPr="00011671">
        <w:rPr>
          <w:rFonts w:eastAsia="Times New Roman"/>
        </w:rPr>
        <w:t>averaging the team members</w:t>
      </w:r>
      <w:r w:rsidRPr="00011671">
        <w:rPr>
          <w:rFonts w:eastAsia="Times New Roman" w:hint="eastAsia"/>
        </w:rPr>
        <w:t>’</w:t>
      </w:r>
      <w:r w:rsidRPr="00011671">
        <w:rPr>
          <w:rFonts w:eastAsia="Times New Roman"/>
        </w:rPr>
        <w:t xml:space="preserve"> individual responses to the questions associated</w:t>
      </w:r>
      <w:r>
        <w:t xml:space="preserve"> </w:t>
      </w:r>
      <w:r w:rsidRPr="00011671">
        <w:rPr>
          <w:rFonts w:eastAsia="Times New Roman"/>
        </w:rPr>
        <w:t>with Planning. The final score of</w:t>
      </w:r>
      <w:r>
        <w:t xml:space="preserve"> </w:t>
      </w:r>
      <w:r w:rsidRPr="00011671">
        <w:rPr>
          <w:rFonts w:eastAsia="Times New Roman"/>
        </w:rPr>
        <w:t xml:space="preserve">each leading indicator was a value </w:t>
      </w:r>
      <w:r w:rsidRPr="00011671">
        <w:rPr>
          <w:rFonts w:eastAsia="Times New Roman"/>
        </w:rPr>
        <w:lastRenderedPageBreak/>
        <w:t>between 0% and 100%, with higher scores</w:t>
      </w:r>
      <w:r>
        <w:t xml:space="preserve"> </w:t>
      </w:r>
      <w:r w:rsidRPr="00011671">
        <w:rPr>
          <w:rFonts w:eastAsia="Times New Roman"/>
        </w:rPr>
        <w:t>being better, so a score of 100% would have indicated that the maximum score</w:t>
      </w:r>
      <w:r>
        <w:t xml:space="preserve"> </w:t>
      </w:r>
      <w:r w:rsidRPr="00011671">
        <w:rPr>
          <w:rFonts w:eastAsia="Times New Roman"/>
        </w:rPr>
        <w:t>had been achieved for every question related to that indicator.</w:t>
      </w:r>
    </w:p>
    <w:p w14:paraId="4F846030" w14:textId="77777777" w:rsidR="000220D2" w:rsidRDefault="000220D2" w:rsidP="000220D2"/>
    <w:p w14:paraId="246AF35F" w14:textId="77777777" w:rsidR="000220D2" w:rsidRDefault="000220D2" w:rsidP="000220D2">
      <w:r w:rsidRPr="00D42754">
        <w:t xml:space="preserve">Table 1. </w:t>
      </w:r>
      <w:r>
        <w:t>Selected leading indicators</w:t>
      </w:r>
      <w:r w:rsidRPr="00D42754">
        <w:t>.</w:t>
      </w:r>
    </w:p>
    <w:p w14:paraId="36074680" w14:textId="77777777" w:rsidR="000220D2" w:rsidRDefault="000220D2" w:rsidP="000220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6938"/>
      </w:tblGrid>
      <w:tr w:rsidR="000220D2" w:rsidRPr="00D42754" w14:paraId="6082D083" w14:textId="77777777" w:rsidTr="00F457A3">
        <w:trPr>
          <w:jc w:val="center"/>
        </w:trPr>
        <w:tc>
          <w:tcPr>
            <w:tcW w:w="2155" w:type="dxa"/>
          </w:tcPr>
          <w:p w14:paraId="50285ED0" w14:textId="77777777" w:rsidR="000220D2" w:rsidRPr="006B4F7E" w:rsidRDefault="000220D2" w:rsidP="00E9431C">
            <w:r w:rsidRPr="006B4F7E">
              <w:t>Leading Indicator</w:t>
            </w:r>
          </w:p>
        </w:tc>
        <w:tc>
          <w:tcPr>
            <w:tcW w:w="7830" w:type="dxa"/>
          </w:tcPr>
          <w:p w14:paraId="37CA21E3" w14:textId="77777777" w:rsidR="000220D2" w:rsidRPr="006B4F7E" w:rsidRDefault="000220D2" w:rsidP="00E9431C">
            <w:r w:rsidRPr="006B4F7E">
              <w:t>Definition</w:t>
            </w:r>
          </w:p>
        </w:tc>
      </w:tr>
      <w:tr w:rsidR="000220D2" w:rsidRPr="00D42754" w14:paraId="026D56EE" w14:textId="77777777" w:rsidTr="00F457A3">
        <w:trPr>
          <w:jc w:val="center"/>
        </w:trPr>
        <w:tc>
          <w:tcPr>
            <w:tcW w:w="2155" w:type="dxa"/>
          </w:tcPr>
          <w:p w14:paraId="158623A2" w14:textId="77777777" w:rsidR="000220D2" w:rsidRPr="006B4F7E" w:rsidRDefault="000220D2" w:rsidP="00E9431C">
            <w:r w:rsidRPr="006B4F7E">
              <w:t>Planning</w:t>
            </w:r>
          </w:p>
        </w:tc>
        <w:tc>
          <w:tcPr>
            <w:tcW w:w="7830" w:type="dxa"/>
          </w:tcPr>
          <w:p w14:paraId="5611C2DC" w14:textId="77777777" w:rsidR="000220D2" w:rsidRPr="006B4F7E" w:rsidRDefault="000220D2" w:rsidP="00E9431C">
            <w:r w:rsidRPr="006B4F7E">
              <w:t>The work a manager performs to predetermine a course of action. The function of planning includes the following activities: Forecasting, Objective Setting, Program Development, Scheduling, Budgeting, and Policies and Procedures Development.</w:t>
            </w:r>
          </w:p>
        </w:tc>
      </w:tr>
      <w:tr w:rsidR="000220D2" w:rsidRPr="00D42754" w14:paraId="46A3D3A0" w14:textId="77777777" w:rsidTr="00F457A3">
        <w:trPr>
          <w:jc w:val="center"/>
        </w:trPr>
        <w:tc>
          <w:tcPr>
            <w:tcW w:w="2155" w:type="dxa"/>
          </w:tcPr>
          <w:p w14:paraId="37AC963E" w14:textId="77777777" w:rsidR="000220D2" w:rsidRPr="006B4F7E" w:rsidRDefault="000220D2" w:rsidP="00E9431C">
            <w:r w:rsidRPr="006B4F7E">
              <w:t>Leading</w:t>
            </w:r>
          </w:p>
        </w:tc>
        <w:tc>
          <w:tcPr>
            <w:tcW w:w="7830" w:type="dxa"/>
          </w:tcPr>
          <w:p w14:paraId="730CA1B0" w14:textId="77777777" w:rsidR="000220D2" w:rsidRPr="006B4F7E" w:rsidRDefault="000220D2" w:rsidP="00E9431C">
            <w:r w:rsidRPr="006B4F7E">
              <w:t>The work a manager performs to cause people to take effective action. The activities involved in the function of leading include decision-making, communications, motivation, selection of people, and development of people.</w:t>
            </w:r>
          </w:p>
        </w:tc>
      </w:tr>
      <w:tr w:rsidR="000220D2" w:rsidRPr="00D42754" w14:paraId="0DF4E38E" w14:textId="77777777" w:rsidTr="00F457A3">
        <w:trPr>
          <w:jc w:val="center"/>
        </w:trPr>
        <w:tc>
          <w:tcPr>
            <w:tcW w:w="2155" w:type="dxa"/>
          </w:tcPr>
          <w:p w14:paraId="15FA702D" w14:textId="77777777" w:rsidR="000220D2" w:rsidRPr="006B4F7E" w:rsidRDefault="000220D2" w:rsidP="00E9431C">
            <w:r w:rsidRPr="006B4F7E">
              <w:t>Organizing</w:t>
            </w:r>
          </w:p>
        </w:tc>
        <w:tc>
          <w:tcPr>
            <w:tcW w:w="7830" w:type="dxa"/>
          </w:tcPr>
          <w:p w14:paraId="43AE3A06" w14:textId="77777777" w:rsidR="000220D2" w:rsidRPr="006B4F7E" w:rsidRDefault="000220D2" w:rsidP="00E9431C">
            <w:r w:rsidRPr="006B4F7E">
              <w:t>The work a manager performs to arrange and relate the work to be done so people can perform it most effectively. The function of organizing includes the following activities: development of organization structure, delegation of responsibility and authority, and establishment of relationships.</w:t>
            </w:r>
          </w:p>
        </w:tc>
      </w:tr>
      <w:tr w:rsidR="000220D2" w:rsidRPr="00D42754" w14:paraId="39E98D25" w14:textId="77777777" w:rsidTr="00F457A3">
        <w:trPr>
          <w:jc w:val="center"/>
        </w:trPr>
        <w:tc>
          <w:tcPr>
            <w:tcW w:w="2155" w:type="dxa"/>
          </w:tcPr>
          <w:p w14:paraId="06CA7D3B" w14:textId="77777777" w:rsidR="000220D2" w:rsidRPr="006B4F7E" w:rsidRDefault="000220D2" w:rsidP="00E9431C">
            <w:r w:rsidRPr="006B4F7E">
              <w:t>Controlling</w:t>
            </w:r>
          </w:p>
        </w:tc>
        <w:tc>
          <w:tcPr>
            <w:tcW w:w="7830" w:type="dxa"/>
          </w:tcPr>
          <w:p w14:paraId="2132EE38" w14:textId="77777777" w:rsidR="000220D2" w:rsidRPr="006B4F7E" w:rsidRDefault="000220D2" w:rsidP="00E9431C">
            <w:r w:rsidRPr="006B4F7E">
              <w:t>The work a manager performs to assess and regulate work in progress and completed. Management controls are achieved through the following activities: establishment of performance standards, measurement of performance, evaluation of performance, and correction of performance.</w:t>
            </w:r>
          </w:p>
        </w:tc>
      </w:tr>
      <w:tr w:rsidR="000220D2" w:rsidRPr="00D42754" w14:paraId="0CF03EE1" w14:textId="77777777" w:rsidTr="00F457A3">
        <w:trPr>
          <w:jc w:val="center"/>
        </w:trPr>
        <w:tc>
          <w:tcPr>
            <w:tcW w:w="2155" w:type="dxa"/>
          </w:tcPr>
          <w:p w14:paraId="4FD8A420" w14:textId="77777777" w:rsidR="000220D2" w:rsidRPr="006B4F7E" w:rsidRDefault="000220D2" w:rsidP="00E9431C">
            <w:r w:rsidRPr="006B4F7E">
              <w:t>Human Resources</w:t>
            </w:r>
          </w:p>
        </w:tc>
        <w:tc>
          <w:tcPr>
            <w:tcW w:w="7830" w:type="dxa"/>
          </w:tcPr>
          <w:p w14:paraId="451D37BE" w14:textId="77777777" w:rsidR="000220D2" w:rsidRPr="006B4F7E" w:rsidRDefault="000220D2" w:rsidP="00E9431C">
            <w:r w:rsidRPr="006B4F7E">
              <w:t xml:space="preserve">An examination to determine whether the project is staffed correctly, with a minimum amount of staff turnover and appropriate training, and measures if people </w:t>
            </w:r>
            <w:proofErr w:type="gramStart"/>
            <w:r w:rsidRPr="006B4F7E">
              <w:t>are capable of achieving</w:t>
            </w:r>
            <w:proofErr w:type="gramEnd"/>
            <w:r w:rsidRPr="006B4F7E">
              <w:t xml:space="preserve"> project goals.</w:t>
            </w:r>
          </w:p>
        </w:tc>
      </w:tr>
      <w:tr w:rsidR="000220D2" w:rsidRPr="00D42754" w14:paraId="493BC070" w14:textId="77777777" w:rsidTr="00F457A3">
        <w:trPr>
          <w:jc w:val="center"/>
        </w:trPr>
        <w:tc>
          <w:tcPr>
            <w:tcW w:w="2155" w:type="dxa"/>
          </w:tcPr>
          <w:p w14:paraId="77A902D2" w14:textId="77777777" w:rsidR="000220D2" w:rsidRPr="006B4F7E" w:rsidRDefault="000220D2" w:rsidP="00E9431C">
            <w:r w:rsidRPr="006B4F7E">
              <w:t>Quality</w:t>
            </w:r>
          </w:p>
        </w:tc>
        <w:tc>
          <w:tcPr>
            <w:tcW w:w="7830" w:type="dxa"/>
          </w:tcPr>
          <w:p w14:paraId="29DE1E43" w14:textId="77777777" w:rsidR="000220D2" w:rsidRPr="006B4F7E" w:rsidRDefault="000220D2" w:rsidP="00E9431C">
            <w:r w:rsidRPr="006B4F7E">
              <w:t>A measurement that shows whether the project team is strictly conforming to project requirements. Analyzes if programs are pursued to assure the delivery of material goods as intended.</w:t>
            </w:r>
          </w:p>
        </w:tc>
      </w:tr>
      <w:tr w:rsidR="000220D2" w:rsidRPr="00D42754" w14:paraId="19756424" w14:textId="77777777" w:rsidTr="00F457A3">
        <w:trPr>
          <w:jc w:val="center"/>
        </w:trPr>
        <w:tc>
          <w:tcPr>
            <w:tcW w:w="2155" w:type="dxa"/>
          </w:tcPr>
          <w:p w14:paraId="14526933" w14:textId="77777777" w:rsidR="000220D2" w:rsidRPr="006B4F7E" w:rsidRDefault="000220D2" w:rsidP="00E9431C">
            <w:r w:rsidRPr="006B4F7E">
              <w:t>Safety/EHS</w:t>
            </w:r>
          </w:p>
        </w:tc>
        <w:tc>
          <w:tcPr>
            <w:tcW w:w="7830" w:type="dxa"/>
          </w:tcPr>
          <w:p w14:paraId="389A7B35" w14:textId="77777777" w:rsidR="000220D2" w:rsidRPr="006B4F7E" w:rsidRDefault="000220D2" w:rsidP="00E9431C">
            <w:r w:rsidRPr="006B4F7E">
              <w:t>A measurement that shows the performance of the practices the project team followed to eliminate any possibility of personal injury or property damage on the project.</w:t>
            </w:r>
          </w:p>
        </w:tc>
      </w:tr>
      <w:tr w:rsidR="000220D2" w:rsidRPr="00D42754" w14:paraId="184B92A9" w14:textId="77777777" w:rsidTr="00F457A3">
        <w:trPr>
          <w:jc w:val="center"/>
        </w:trPr>
        <w:tc>
          <w:tcPr>
            <w:tcW w:w="2155" w:type="dxa"/>
          </w:tcPr>
          <w:p w14:paraId="478F8248" w14:textId="77777777" w:rsidR="000220D2" w:rsidRPr="006B4F7E" w:rsidRDefault="000220D2" w:rsidP="00E9431C">
            <w:r w:rsidRPr="006B4F7E">
              <w:t>Supply Chain</w:t>
            </w:r>
          </w:p>
        </w:tc>
        <w:tc>
          <w:tcPr>
            <w:tcW w:w="7830" w:type="dxa"/>
          </w:tcPr>
          <w:p w14:paraId="6785EFC0" w14:textId="77777777" w:rsidR="000220D2" w:rsidRPr="006B4F7E" w:rsidRDefault="000220D2" w:rsidP="00E9431C">
            <w:r w:rsidRPr="006B4F7E">
              <w:t>An examination of the strategies the project team used to promote enhanced working relationships among all project stakeholders including those in the project supply chain.</w:t>
            </w:r>
          </w:p>
        </w:tc>
      </w:tr>
      <w:tr w:rsidR="000220D2" w:rsidRPr="00D42754" w14:paraId="4B378755" w14:textId="77777777" w:rsidTr="00F457A3">
        <w:trPr>
          <w:jc w:val="center"/>
        </w:trPr>
        <w:tc>
          <w:tcPr>
            <w:tcW w:w="2155" w:type="dxa"/>
          </w:tcPr>
          <w:p w14:paraId="2646252D" w14:textId="77777777" w:rsidR="000220D2" w:rsidRPr="006B4F7E" w:rsidRDefault="000220D2" w:rsidP="00E9431C">
            <w:r w:rsidRPr="006B4F7E">
              <w:t>Information Management</w:t>
            </w:r>
          </w:p>
        </w:tc>
        <w:tc>
          <w:tcPr>
            <w:tcW w:w="7830" w:type="dxa"/>
          </w:tcPr>
          <w:p w14:paraId="6C0D09A2" w14:textId="77777777" w:rsidR="000220D2" w:rsidRPr="006B4F7E" w:rsidRDefault="000220D2" w:rsidP="00E9431C">
            <w:r w:rsidRPr="006B4F7E">
              <w:t>The set of all activities concerned with the acquisition, processing, and distribution of information related to maintenance activities.</w:t>
            </w:r>
          </w:p>
        </w:tc>
      </w:tr>
      <w:tr w:rsidR="000220D2" w:rsidRPr="00D42754" w14:paraId="193247E2" w14:textId="77777777" w:rsidTr="00F457A3">
        <w:trPr>
          <w:jc w:val="center"/>
        </w:trPr>
        <w:tc>
          <w:tcPr>
            <w:tcW w:w="2155" w:type="dxa"/>
          </w:tcPr>
          <w:p w14:paraId="2C4FAEE8" w14:textId="53B6A06C" w:rsidR="000220D2" w:rsidRPr="006B4F7E" w:rsidRDefault="000220D2" w:rsidP="00E9431C">
            <w:r w:rsidRPr="006B4F7E">
              <w:t>Maintenance Strateg</w:t>
            </w:r>
            <w:r w:rsidR="00BE18C1">
              <w:t>y</w:t>
            </w:r>
          </w:p>
        </w:tc>
        <w:tc>
          <w:tcPr>
            <w:tcW w:w="7830" w:type="dxa"/>
          </w:tcPr>
          <w:p w14:paraId="07F5CAC2" w14:textId="77777777" w:rsidR="000220D2" w:rsidRPr="006B4F7E" w:rsidRDefault="000220D2" w:rsidP="00E9431C">
            <w:r w:rsidRPr="006B4F7E">
              <w:t>The maintenance strategies are optimized so that the productivity of the plant is</w:t>
            </w:r>
          </w:p>
          <w:p w14:paraId="7B702B19" w14:textId="77777777" w:rsidR="000220D2" w:rsidRPr="006B4F7E" w:rsidRDefault="000220D2" w:rsidP="00E9431C">
            <w:r w:rsidRPr="006B4F7E">
              <w:t>maintained using cost-effective maintenance techniques.</w:t>
            </w:r>
          </w:p>
        </w:tc>
      </w:tr>
    </w:tbl>
    <w:p w14:paraId="62AFFCA4" w14:textId="2D134AB6" w:rsidR="000220D2" w:rsidRDefault="000220D2" w:rsidP="0036370A">
      <w:pPr>
        <w:rPr>
          <w:b/>
        </w:rPr>
      </w:pPr>
    </w:p>
    <w:p w14:paraId="513B26D7" w14:textId="77777777" w:rsidR="00BE6911" w:rsidRDefault="00BE6911" w:rsidP="0036370A">
      <w:pPr>
        <w:rPr>
          <w:b/>
        </w:rPr>
      </w:pPr>
    </w:p>
    <w:p w14:paraId="6E0F60F5" w14:textId="39EF3176" w:rsidR="0036370A" w:rsidRDefault="0036370A" w:rsidP="0036370A">
      <w:pPr>
        <w:rPr>
          <w:b/>
        </w:rPr>
      </w:pPr>
      <w:r>
        <w:rPr>
          <w:b/>
        </w:rPr>
        <w:t>Lagging Indicators</w:t>
      </w:r>
    </w:p>
    <w:p w14:paraId="28495AA7" w14:textId="1E47042C" w:rsidR="0036370A" w:rsidRDefault="0036370A" w:rsidP="0036370A">
      <w:pPr>
        <w:rPr>
          <w:b/>
        </w:rPr>
      </w:pPr>
    </w:p>
    <w:p w14:paraId="264113CD" w14:textId="7E1155F6" w:rsidR="00464E50" w:rsidRPr="00B17456" w:rsidRDefault="00CC79BA" w:rsidP="00464E50">
      <w:pPr>
        <w:jc w:val="both"/>
      </w:pPr>
      <w:r w:rsidRPr="0061538C">
        <w:lastRenderedPageBreak/>
        <w:t>In the maintenance context, performance benchmarking usually assesses</w:t>
      </w:r>
      <w:r>
        <w:t xml:space="preserve"> </w:t>
      </w:r>
      <w:r w:rsidRPr="0061538C">
        <w:t>maintenance work with the goal of maximizing uptime, often by gauging the</w:t>
      </w:r>
      <w:r>
        <w:t xml:space="preserve"> </w:t>
      </w:r>
      <w:r w:rsidRPr="0061538C">
        <w:t xml:space="preserve">efficiency level of maintenance work </w:t>
      </w:r>
      <w:proofErr w:type="gramStart"/>
      <w:r w:rsidRPr="0061538C">
        <w:t>in a given</w:t>
      </w:r>
      <w:proofErr w:type="gramEnd"/>
      <w:r w:rsidRPr="0061538C">
        <w:t xml:space="preserve"> plant. Numerous indicators</w:t>
      </w:r>
      <w:r>
        <w:t xml:space="preserve"> </w:t>
      </w:r>
      <w:r w:rsidRPr="0061538C">
        <w:t>have been developed for assessing maintenance performance. For instance,</w:t>
      </w:r>
      <w:r>
        <w:t xml:space="preserve"> </w:t>
      </w:r>
      <w:r w:rsidRPr="0061538C">
        <w:t>the Society for Maintenance and Reliability Professionals (SMRP) has defined</w:t>
      </w:r>
      <w:r>
        <w:t xml:space="preserve"> </w:t>
      </w:r>
      <w:proofErr w:type="gramStart"/>
      <w:r w:rsidRPr="0061538C">
        <w:t>a number of</w:t>
      </w:r>
      <w:proofErr w:type="gramEnd"/>
      <w:r w:rsidRPr="0061538C">
        <w:t xml:space="preserve"> harmonized indicators for maintenance (Kumar et al. 2013).</w:t>
      </w:r>
      <w:r>
        <w:t xml:space="preserve"> </w:t>
      </w:r>
      <w:r w:rsidR="009F41D5">
        <w:t>Based on that, t</w:t>
      </w:r>
      <w:r w:rsidR="002F4991" w:rsidRPr="002F4991">
        <w:t>he research team made major changes to the original lagging indicators it</w:t>
      </w:r>
      <w:r w:rsidR="002F4991">
        <w:t xml:space="preserve"> </w:t>
      </w:r>
      <w:r w:rsidR="002F4991" w:rsidRPr="002F4991">
        <w:t xml:space="preserve">borrowed from the 10-10 </w:t>
      </w:r>
      <w:r w:rsidR="002F4991">
        <w:t>program</w:t>
      </w:r>
      <w:r w:rsidR="002F4991" w:rsidRPr="002F4991">
        <w:t>. The team added several maintenance</w:t>
      </w:r>
      <w:r w:rsidR="002F4991">
        <w:t xml:space="preserve"> </w:t>
      </w:r>
      <w:r w:rsidR="002F4991" w:rsidRPr="002F4991">
        <w:t>efficiency indicators (described in greater detail in the next chapter) and</w:t>
      </w:r>
      <w:r w:rsidR="002F4991">
        <w:t xml:space="preserve"> </w:t>
      </w:r>
      <w:r w:rsidR="002F4991" w:rsidRPr="002F4991">
        <w:t>tailored the final list of lagging indicators to addresses the efficiency of work</w:t>
      </w:r>
      <w:r w:rsidR="002F4991">
        <w:t xml:space="preserve"> </w:t>
      </w:r>
      <w:r w:rsidR="002F4991" w:rsidRPr="002F4991">
        <w:t>planning and execution, training efforts, uptime, cost effectiveness, and safety.</w:t>
      </w:r>
      <w:r w:rsidR="009F41D5">
        <w:t xml:space="preserve"> </w:t>
      </w:r>
      <w:r w:rsidR="002F4991" w:rsidRPr="002F4991">
        <w:t>The final list of selected lagging indicators is described in</w:t>
      </w:r>
      <w:r w:rsidR="009F41D5">
        <w:t xml:space="preserve"> Table 2.</w:t>
      </w:r>
      <w:r w:rsidR="0084140C">
        <w:t xml:space="preserve"> </w:t>
      </w:r>
    </w:p>
    <w:p w14:paraId="691213BF" w14:textId="77777777" w:rsidR="002672FF" w:rsidRDefault="002672FF" w:rsidP="0036370A">
      <w:pPr>
        <w:rPr>
          <w:b/>
        </w:rPr>
      </w:pPr>
    </w:p>
    <w:p w14:paraId="6E1A1140" w14:textId="522D1617" w:rsidR="00AA35CA" w:rsidRDefault="00AA35CA" w:rsidP="00AA35CA">
      <w:r w:rsidRPr="00D42754">
        <w:t xml:space="preserve">Table </w:t>
      </w:r>
      <w:r>
        <w:t>2</w:t>
      </w:r>
      <w:r w:rsidRPr="00D42754">
        <w:t xml:space="preserve">. </w:t>
      </w:r>
      <w:r>
        <w:t>Excerpt of selected lagging indicators</w:t>
      </w:r>
      <w:r w:rsidRPr="00D42754">
        <w:t>.</w:t>
      </w:r>
    </w:p>
    <w:p w14:paraId="16D46B03" w14:textId="77777777" w:rsidR="00AA35CA" w:rsidRDefault="00AA35CA" w:rsidP="0036370A">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2564"/>
        <w:gridCol w:w="4970"/>
      </w:tblGrid>
      <w:tr w:rsidR="008D4397" w:rsidRPr="00D42754" w14:paraId="44706824" w14:textId="77777777" w:rsidTr="00DF5E64">
        <w:trPr>
          <w:jc w:val="center"/>
        </w:trPr>
        <w:tc>
          <w:tcPr>
            <w:tcW w:w="810" w:type="pct"/>
          </w:tcPr>
          <w:p w14:paraId="4F5970E6" w14:textId="39442821" w:rsidR="00F13DD9" w:rsidRPr="00D42754" w:rsidRDefault="00F13DD9" w:rsidP="006443C9">
            <w:r>
              <w:t>Indicators</w:t>
            </w:r>
          </w:p>
        </w:tc>
        <w:tc>
          <w:tcPr>
            <w:tcW w:w="1426" w:type="pct"/>
          </w:tcPr>
          <w:p w14:paraId="354D007F" w14:textId="220C2AC9" w:rsidR="00F13DD9" w:rsidRPr="00D42754" w:rsidRDefault="00F13DD9" w:rsidP="006443C9">
            <w:r>
              <w:t>Formula Description</w:t>
            </w:r>
          </w:p>
        </w:tc>
        <w:tc>
          <w:tcPr>
            <w:tcW w:w="2764" w:type="pct"/>
          </w:tcPr>
          <w:p w14:paraId="61603F7C" w14:textId="1A006974" w:rsidR="00F13DD9" w:rsidRPr="00D42754" w:rsidRDefault="00F13DD9" w:rsidP="006443C9">
            <w:r>
              <w:t>Interpretation</w:t>
            </w:r>
          </w:p>
        </w:tc>
      </w:tr>
      <w:tr w:rsidR="008D4397" w:rsidRPr="00D42754" w14:paraId="2202F3C4" w14:textId="77777777" w:rsidTr="00DF5E64">
        <w:trPr>
          <w:jc w:val="center"/>
        </w:trPr>
        <w:tc>
          <w:tcPr>
            <w:tcW w:w="810" w:type="pct"/>
          </w:tcPr>
          <w:p w14:paraId="0EF5A401" w14:textId="77777777" w:rsidR="004C1B05" w:rsidRDefault="004C1B05" w:rsidP="004C1B05">
            <w:r>
              <w:t>Materials</w:t>
            </w:r>
          </w:p>
          <w:p w14:paraId="00A18539" w14:textId="77777777" w:rsidR="004C1B05" w:rsidRDefault="004C1B05" w:rsidP="004C1B05">
            <w:r>
              <w:t>Service Level</w:t>
            </w:r>
          </w:p>
          <w:p w14:paraId="1442FE83" w14:textId="4F807A6D" w:rsidR="00F13DD9" w:rsidRPr="00D42754" w:rsidRDefault="004C1B05" w:rsidP="004C1B05">
            <w:r>
              <w:t>(Owner only)</w:t>
            </w:r>
          </w:p>
        </w:tc>
        <w:tc>
          <w:tcPr>
            <w:tcW w:w="1426" w:type="pct"/>
          </w:tcPr>
          <w:p w14:paraId="5AAAB804" w14:textId="3C1CE2D1" w:rsidR="00495163" w:rsidRDefault="00495163" w:rsidP="00495163">
            <w:r>
              <w:t>(Count of Material and Equipment Received on Time ÷ Count of Material</w:t>
            </w:r>
          </w:p>
          <w:p w14:paraId="692AAD32" w14:textId="0D9BE0E0" w:rsidR="00F13DD9" w:rsidRPr="00D42754" w:rsidRDefault="00495163" w:rsidP="00495163">
            <w:r>
              <w:t>and Equipment Requested) × 100</w:t>
            </w:r>
          </w:p>
        </w:tc>
        <w:tc>
          <w:tcPr>
            <w:tcW w:w="2764" w:type="pct"/>
          </w:tcPr>
          <w:p w14:paraId="25434D8D" w14:textId="393B49D7" w:rsidR="00F13DD9" w:rsidRPr="00D42754" w:rsidRDefault="00495163" w:rsidP="00495163">
            <w:r>
              <w:t>Percent of the time material is available when requested. This metric is relevant for planned maintenance efficiency and craft work productivity. It should support the identification of an optimal inventory level.</w:t>
            </w:r>
          </w:p>
        </w:tc>
      </w:tr>
      <w:tr w:rsidR="008D4397" w:rsidRPr="00D42754" w14:paraId="046CA24A" w14:textId="77777777" w:rsidTr="00DF5E64">
        <w:trPr>
          <w:jc w:val="center"/>
        </w:trPr>
        <w:tc>
          <w:tcPr>
            <w:tcW w:w="810" w:type="pct"/>
          </w:tcPr>
          <w:p w14:paraId="1116A2C2" w14:textId="77777777" w:rsidR="00AA71B8" w:rsidRDefault="00AA71B8" w:rsidP="00AA71B8">
            <w:r>
              <w:t>Overtime</w:t>
            </w:r>
          </w:p>
          <w:p w14:paraId="664E5C00" w14:textId="2C6E96D0" w:rsidR="00F13DD9" w:rsidRPr="00D42754" w:rsidRDefault="00AA71B8" w:rsidP="00AA71B8">
            <w:r>
              <w:t>Percentage</w:t>
            </w:r>
          </w:p>
        </w:tc>
        <w:tc>
          <w:tcPr>
            <w:tcW w:w="1426" w:type="pct"/>
          </w:tcPr>
          <w:p w14:paraId="2C0CC2C4" w14:textId="11D95E87" w:rsidR="00D671E8" w:rsidRDefault="00D671E8" w:rsidP="00D671E8">
            <w:r>
              <w:t>(Total Overtime Maintenance Work</w:t>
            </w:r>
          </w:p>
          <w:p w14:paraId="672C55DF" w14:textId="0FE53A45" w:rsidR="00F13DD9" w:rsidRPr="00D42754" w:rsidRDefault="00D671E8" w:rsidP="00D671E8">
            <w:r>
              <w:t>Hours ÷ Total Maintenance Work Hours) × 100</w:t>
            </w:r>
          </w:p>
        </w:tc>
        <w:tc>
          <w:tcPr>
            <w:tcW w:w="2764" w:type="pct"/>
          </w:tcPr>
          <w:p w14:paraId="6055BA60" w14:textId="4FD6C65C" w:rsidR="00AD37B9" w:rsidRDefault="00AD37B9" w:rsidP="00AD37B9">
            <w:r>
              <w:t>This metric is the number of overtime maintenance labor hours used to maintain the plant or unit, divided by the total maintenance work hours to maintain the plant or unit, expressed as a percentage. This is a measure of planning effectiveness, assessing if the normal work force is appropriately staffed and/or</w:t>
            </w:r>
          </w:p>
          <w:p w14:paraId="2AE73F1A" w14:textId="53DBDDA0" w:rsidR="00F13DD9" w:rsidRPr="00D42754" w:rsidRDefault="00AD37B9" w:rsidP="00AD37B9">
            <w:r>
              <w:t>performing effectively.</w:t>
            </w:r>
          </w:p>
        </w:tc>
      </w:tr>
      <w:tr w:rsidR="00AA71B8" w:rsidRPr="00D42754" w14:paraId="50E0F78A" w14:textId="77777777" w:rsidTr="00DF5E64">
        <w:trPr>
          <w:jc w:val="center"/>
        </w:trPr>
        <w:tc>
          <w:tcPr>
            <w:tcW w:w="810" w:type="pct"/>
          </w:tcPr>
          <w:p w14:paraId="496ED1E9" w14:textId="77777777" w:rsidR="00AA71B8" w:rsidRDefault="00AA71B8" w:rsidP="00AA71B8">
            <w:r>
              <w:t>Planned and</w:t>
            </w:r>
          </w:p>
          <w:p w14:paraId="3B77C1D2" w14:textId="77777777" w:rsidR="00AA71B8" w:rsidRDefault="00AA71B8" w:rsidP="00AA71B8">
            <w:r>
              <w:t>Scheduled</w:t>
            </w:r>
          </w:p>
          <w:p w14:paraId="7C535786" w14:textId="77777777" w:rsidR="00AA71B8" w:rsidRDefault="00AA71B8" w:rsidP="00AA71B8">
            <w:r>
              <w:t>Maintenance</w:t>
            </w:r>
          </w:p>
          <w:p w14:paraId="593CEB14" w14:textId="24519F66" w:rsidR="00AA71B8" w:rsidRDefault="00AA71B8" w:rsidP="00AA71B8">
            <w:r>
              <w:t>Percentage</w:t>
            </w:r>
          </w:p>
        </w:tc>
        <w:tc>
          <w:tcPr>
            <w:tcW w:w="1426" w:type="pct"/>
          </w:tcPr>
          <w:p w14:paraId="11135076" w14:textId="6F9CF21C" w:rsidR="00AA71B8" w:rsidRPr="00D42754" w:rsidRDefault="00AD37B9" w:rsidP="00AD37B9">
            <w:r>
              <w:t>(Total Planned and Scheduled Maintenance Work Hours ÷ Total Maintenance Work Hours) × 100</w:t>
            </w:r>
          </w:p>
        </w:tc>
        <w:tc>
          <w:tcPr>
            <w:tcW w:w="2764" w:type="pct"/>
          </w:tcPr>
          <w:p w14:paraId="22C17501" w14:textId="13F9BB8F" w:rsidR="0085333A" w:rsidRDefault="0085333A" w:rsidP="0085333A">
            <w:r>
              <w:t>The metric consists of the amount of planned and scheduled work hours worked in the plant/unit being reported in this survey over the total amount of work</w:t>
            </w:r>
          </w:p>
          <w:p w14:paraId="2D026B73" w14:textId="2B20FADB" w:rsidR="00AA71B8" w:rsidRPr="00D42754" w:rsidRDefault="0085333A" w:rsidP="0085333A">
            <w:r>
              <w:t>hours worked in the plant/unit. The metric is a measure of maintenance efficiency.</w:t>
            </w:r>
          </w:p>
        </w:tc>
      </w:tr>
      <w:tr w:rsidR="00AA71B8" w:rsidRPr="00D42754" w14:paraId="7444585D" w14:textId="77777777" w:rsidTr="00DF5E64">
        <w:trPr>
          <w:jc w:val="center"/>
        </w:trPr>
        <w:tc>
          <w:tcPr>
            <w:tcW w:w="810" w:type="pct"/>
          </w:tcPr>
          <w:p w14:paraId="74BEFA48" w14:textId="77777777" w:rsidR="00AA71B8" w:rsidRDefault="00AA71B8" w:rsidP="00AA71B8">
            <w:r>
              <w:t>Percentage</w:t>
            </w:r>
          </w:p>
          <w:p w14:paraId="5D94880D" w14:textId="77777777" w:rsidR="00AA71B8" w:rsidRDefault="00AA71B8" w:rsidP="00AA71B8">
            <w:r>
              <w:t>of Preventive</w:t>
            </w:r>
          </w:p>
          <w:p w14:paraId="26344A25" w14:textId="77777777" w:rsidR="00AA71B8" w:rsidRDefault="00AA71B8" w:rsidP="00AA71B8">
            <w:r>
              <w:t>Maintenance</w:t>
            </w:r>
          </w:p>
          <w:p w14:paraId="5FA86514" w14:textId="3F0D24BD" w:rsidR="00AA71B8" w:rsidRDefault="00AA71B8" w:rsidP="00AA71B8">
            <w:r>
              <w:t>Work</w:t>
            </w:r>
          </w:p>
        </w:tc>
        <w:tc>
          <w:tcPr>
            <w:tcW w:w="1426" w:type="pct"/>
          </w:tcPr>
          <w:p w14:paraId="5A3AA4A1" w14:textId="4A847D77" w:rsidR="00AA71B8" w:rsidRPr="00D42754" w:rsidRDefault="0085333A" w:rsidP="0085333A">
            <w:r>
              <w:t>(PM Work Hours ÷ Total Maintenance Work Hours) × 100</w:t>
            </w:r>
          </w:p>
        </w:tc>
        <w:tc>
          <w:tcPr>
            <w:tcW w:w="2764" w:type="pct"/>
          </w:tcPr>
          <w:p w14:paraId="39C3148A" w14:textId="4476D00D" w:rsidR="007F1F75" w:rsidRDefault="007F1F75" w:rsidP="007F1F75">
            <w:r>
              <w:t>This metric consists of the amount of Preventive Maintenance (PM) work divided by the total amount of</w:t>
            </w:r>
          </w:p>
          <w:p w14:paraId="16CA91B4" w14:textId="7AC44DB1" w:rsidR="00AA71B8" w:rsidRPr="00D42754" w:rsidRDefault="007F1F75" w:rsidP="007F1F75">
            <w:r>
              <w:t>maintenance hours spent during the survey period. A low percentage of PM work is often indicative of pressure to give priority to “urgent and emergency” work.</w:t>
            </w:r>
          </w:p>
        </w:tc>
      </w:tr>
      <w:tr w:rsidR="00AA71B8" w:rsidRPr="00D42754" w14:paraId="327AE956" w14:textId="77777777" w:rsidTr="00DF5E64">
        <w:trPr>
          <w:jc w:val="center"/>
        </w:trPr>
        <w:tc>
          <w:tcPr>
            <w:tcW w:w="810" w:type="pct"/>
          </w:tcPr>
          <w:p w14:paraId="5F08DF36" w14:textId="6A2CF9D2" w:rsidR="00AA71B8" w:rsidRDefault="003A0AAF" w:rsidP="00AA35CA">
            <w:r>
              <w:t>TRIR</w:t>
            </w:r>
          </w:p>
        </w:tc>
        <w:tc>
          <w:tcPr>
            <w:tcW w:w="1426" w:type="pct"/>
          </w:tcPr>
          <w:p w14:paraId="71ADA0F6" w14:textId="4BCBD1A4" w:rsidR="003A0AAF" w:rsidRDefault="003A0AAF" w:rsidP="003A0AAF">
            <w:r>
              <w:t>(Total Number of Recordable Incidents ×</w:t>
            </w:r>
          </w:p>
          <w:p w14:paraId="2EF1904B" w14:textId="23E148E0" w:rsidR="003A0AAF" w:rsidRDefault="003A0AAF" w:rsidP="003A0AAF">
            <w:r>
              <w:t>200,000) ÷ Total Maintenance</w:t>
            </w:r>
          </w:p>
          <w:p w14:paraId="7267FFB1" w14:textId="04395EC6" w:rsidR="00AA71B8" w:rsidRPr="00D42754" w:rsidRDefault="003A0AAF" w:rsidP="003A0AAF">
            <w:r>
              <w:t>Work Hours</w:t>
            </w:r>
          </w:p>
        </w:tc>
        <w:tc>
          <w:tcPr>
            <w:tcW w:w="2764" w:type="pct"/>
          </w:tcPr>
          <w:p w14:paraId="6B57C763" w14:textId="6FCA42B7" w:rsidR="002672FF" w:rsidRDefault="002672FF" w:rsidP="002672FF">
            <w:r>
              <w:t>The total recordable incident rate (TRIR) is the number of recordable injuries occurring annually among 100 full-time workers (i.e., 2,000 hours per worker per</w:t>
            </w:r>
          </w:p>
          <w:p w14:paraId="1AC92AC8" w14:textId="21891E79" w:rsidR="00AA71B8" w:rsidRPr="00D42754" w:rsidRDefault="002672FF" w:rsidP="002672FF">
            <w:r>
              <w:t>year).</w:t>
            </w:r>
          </w:p>
        </w:tc>
      </w:tr>
    </w:tbl>
    <w:p w14:paraId="7781BE97" w14:textId="77777777" w:rsidR="00DF5E64" w:rsidRDefault="00DF5E64" w:rsidP="00DF5E64">
      <w:pPr>
        <w:jc w:val="both"/>
      </w:pPr>
    </w:p>
    <w:p w14:paraId="7A1BB5A6" w14:textId="1414A81B" w:rsidR="00DF5E64" w:rsidRPr="00B17456" w:rsidRDefault="00DF5E64" w:rsidP="00DF5E64">
      <w:pPr>
        <w:jc w:val="both"/>
      </w:pPr>
      <w:r>
        <w:t>The l</w:t>
      </w:r>
      <w:r w:rsidRPr="009020DF">
        <w:rPr>
          <w:rFonts w:eastAsia="Times New Roman"/>
        </w:rPr>
        <w:t xml:space="preserve">agging indicators are </w:t>
      </w:r>
      <w:r>
        <w:t xml:space="preserve">designed to be </w:t>
      </w:r>
      <w:r w:rsidRPr="009020DF">
        <w:rPr>
          <w:rFonts w:eastAsia="Times New Roman"/>
        </w:rPr>
        <w:t>based on the quantitative</w:t>
      </w:r>
      <w:r>
        <w:t xml:space="preserve"> </w:t>
      </w:r>
      <w:r w:rsidRPr="009020DF">
        <w:rPr>
          <w:rFonts w:eastAsia="Times New Roman"/>
        </w:rPr>
        <w:t xml:space="preserve">data the </w:t>
      </w:r>
      <w:r>
        <w:rPr>
          <w:rFonts w:eastAsia="Times New Roman"/>
        </w:rPr>
        <w:t>s</w:t>
      </w:r>
      <w:r w:rsidRPr="009020DF">
        <w:rPr>
          <w:rFonts w:eastAsia="Times New Roman"/>
        </w:rPr>
        <w:t xml:space="preserve">urvey </w:t>
      </w:r>
      <w:r>
        <w:rPr>
          <w:rFonts w:eastAsia="Times New Roman"/>
        </w:rPr>
        <w:t>c</w:t>
      </w:r>
      <w:r w:rsidRPr="009020DF">
        <w:rPr>
          <w:rFonts w:eastAsia="Times New Roman"/>
        </w:rPr>
        <w:t>oordinator entered in the respective questionnaire sections.</w:t>
      </w:r>
      <w:r>
        <w:t xml:space="preserve"> </w:t>
      </w:r>
      <w:r w:rsidRPr="00B17456">
        <w:t>The sa</w:t>
      </w:r>
      <w:r>
        <w:t xml:space="preserve">mple questionnaire for lagging indicators section, as an instance, is presented in Figure 3. </w:t>
      </w:r>
    </w:p>
    <w:p w14:paraId="6D187B82" w14:textId="77777777" w:rsidR="0087406F" w:rsidRDefault="0087406F" w:rsidP="000D14DF">
      <w:pPr>
        <w:rPr>
          <w:b/>
        </w:rPr>
      </w:pPr>
    </w:p>
    <w:p w14:paraId="46298720" w14:textId="5F471ED0" w:rsidR="0087406F" w:rsidRDefault="0087406F" w:rsidP="0087406F">
      <w:pPr>
        <w:jc w:val="center"/>
        <w:rPr>
          <w:b/>
        </w:rPr>
      </w:pPr>
      <w:r>
        <w:rPr>
          <w:noProof/>
        </w:rPr>
        <w:drawing>
          <wp:inline distT="0" distB="0" distL="0" distR="0" wp14:anchorId="326C27CC" wp14:editId="43020E2C">
            <wp:extent cx="5616206" cy="3151300"/>
            <wp:effectExtent l="19050" t="19050" r="2286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18238"/>
                    <a:stretch/>
                  </pic:blipFill>
                  <pic:spPr bwMode="auto">
                    <a:xfrm>
                      <a:off x="0" y="0"/>
                      <a:ext cx="5638693" cy="3163918"/>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0ACB88F" w14:textId="77777777" w:rsidR="0087406F" w:rsidRDefault="0087406F" w:rsidP="0087406F"/>
    <w:p w14:paraId="0360E75A" w14:textId="5B0B8326" w:rsidR="0087406F" w:rsidRPr="00D42754" w:rsidRDefault="0087406F" w:rsidP="0087406F">
      <w:r w:rsidRPr="00D42754">
        <w:t xml:space="preserve">Figure </w:t>
      </w:r>
      <w:r>
        <w:t>3</w:t>
      </w:r>
      <w:r w:rsidRPr="00D42754">
        <w:t xml:space="preserve">. </w:t>
      </w:r>
      <w:r w:rsidR="0052064E">
        <w:t>L</w:t>
      </w:r>
      <w:r>
        <w:t>agging indicators section</w:t>
      </w:r>
      <w:r w:rsidR="0052064E">
        <w:t xml:space="preserve"> of the questionnaire (example)</w:t>
      </w:r>
    </w:p>
    <w:p w14:paraId="467603AE" w14:textId="77777777" w:rsidR="0087406F" w:rsidRDefault="0087406F" w:rsidP="000D14DF">
      <w:pPr>
        <w:rPr>
          <w:b/>
        </w:rPr>
      </w:pPr>
    </w:p>
    <w:p w14:paraId="0B94F482" w14:textId="11970B08" w:rsidR="006B74BF" w:rsidRDefault="00206433" w:rsidP="006B74BF">
      <w:pPr>
        <w:rPr>
          <w:b/>
        </w:rPr>
      </w:pPr>
      <w:r>
        <w:rPr>
          <w:b/>
        </w:rPr>
        <w:t>Data Collection</w:t>
      </w:r>
    </w:p>
    <w:p w14:paraId="4F90868E" w14:textId="53DB8960" w:rsidR="00F3373A" w:rsidRDefault="00F3373A" w:rsidP="000D14DF">
      <w:pPr>
        <w:rPr>
          <w:b/>
        </w:rPr>
      </w:pPr>
    </w:p>
    <w:p w14:paraId="4BEB50A6" w14:textId="0F795B8C" w:rsidR="00DF3390" w:rsidRDefault="000F5BCB" w:rsidP="00D66053">
      <w:pPr>
        <w:jc w:val="both"/>
      </w:pPr>
      <w:r>
        <w:t xml:space="preserve">CII </w:t>
      </w:r>
      <w:r w:rsidR="0074317E" w:rsidRPr="0074317E">
        <w:t xml:space="preserve">received submissions for the </w:t>
      </w:r>
      <w:r>
        <w:t>benchmarking questionnaire</w:t>
      </w:r>
      <w:r w:rsidR="004952BA">
        <w:t xml:space="preserve"> for </w:t>
      </w:r>
      <w:r w:rsidR="00E30FC9">
        <w:t>two</w:t>
      </w:r>
      <w:r w:rsidR="004952BA">
        <w:t xml:space="preserve"> years</w:t>
      </w:r>
      <w:r w:rsidR="0074317E" w:rsidRPr="0074317E">
        <w:t>.</w:t>
      </w:r>
      <w:r w:rsidR="00237C59">
        <w:t xml:space="preserve"> </w:t>
      </w:r>
      <w:r w:rsidR="006D50AD">
        <w:t xml:space="preserve">A total of 21 </w:t>
      </w:r>
      <w:r w:rsidR="005F5C06">
        <w:t xml:space="preserve">surveys were collected from 19 owners and 2 contractors. </w:t>
      </w:r>
      <w:r w:rsidR="00AE37C3">
        <w:t>During the submission period, s</w:t>
      </w:r>
      <w:r w:rsidR="00237C59">
        <w:t xml:space="preserve">urvey </w:t>
      </w:r>
      <w:r w:rsidR="00AE37C3">
        <w:t>c</w:t>
      </w:r>
      <w:r w:rsidR="00237C59">
        <w:t>oordinators were encouraged to attend training</w:t>
      </w:r>
      <w:r w:rsidR="00AE37C3">
        <w:t xml:space="preserve"> </w:t>
      </w:r>
      <w:r w:rsidR="00237C59">
        <w:t>and work closely with the research team, so that their data would be entered</w:t>
      </w:r>
      <w:r w:rsidR="00AE37C3">
        <w:t xml:space="preserve"> </w:t>
      </w:r>
      <w:r w:rsidR="00237C59">
        <w:t xml:space="preserve">in accordance with </w:t>
      </w:r>
      <w:r w:rsidR="00AE37C3">
        <w:t>data</w:t>
      </w:r>
      <w:r w:rsidR="00237C59">
        <w:t xml:space="preserve"> requirements. </w:t>
      </w:r>
      <w:r w:rsidR="000A1B7C">
        <w:t xml:space="preserve">For each submission, the General Information section of the questionnaire collects a description of the project or work being reported. Most data fields in the </w:t>
      </w:r>
      <w:r w:rsidR="00D66053">
        <w:t>g</w:t>
      </w:r>
      <w:r w:rsidR="000A1B7C">
        <w:t xml:space="preserve">eneral </w:t>
      </w:r>
      <w:r w:rsidR="00D66053">
        <w:t>i</w:t>
      </w:r>
      <w:r w:rsidR="000A1B7C">
        <w:t xml:space="preserve">nformation section are optional but, as a rule, most surveys contain all General Information fields. The </w:t>
      </w:r>
      <w:r w:rsidR="00D66053">
        <w:t>l</w:t>
      </w:r>
      <w:r w:rsidR="000A1B7C">
        <w:t xml:space="preserve">eading Indicators survey is also virtually always provided. The sections collecting </w:t>
      </w:r>
      <w:r w:rsidR="00D66053">
        <w:t>l</w:t>
      </w:r>
      <w:r w:rsidR="000A1B7C">
        <w:t>agging</w:t>
      </w:r>
      <w:r w:rsidR="00D66053">
        <w:t xml:space="preserve"> i</w:t>
      </w:r>
      <w:r w:rsidR="000A1B7C">
        <w:t>ndicators data are commonly sparse, as the data required in these fields</w:t>
      </w:r>
      <w:r w:rsidR="00D66053">
        <w:t xml:space="preserve"> </w:t>
      </w:r>
      <w:r w:rsidR="000A1B7C">
        <w:t xml:space="preserve">are harder to collect. </w:t>
      </w:r>
    </w:p>
    <w:p w14:paraId="2047BD94" w14:textId="77777777" w:rsidR="00D66053" w:rsidRDefault="00D66053" w:rsidP="00D66053">
      <w:pPr>
        <w:jc w:val="both"/>
        <w:rPr>
          <w:b/>
        </w:rPr>
      </w:pPr>
    </w:p>
    <w:p w14:paraId="6A6DD7F8" w14:textId="1F027033" w:rsidR="00EE2FD0" w:rsidRDefault="00EE2FD0" w:rsidP="000D14DF">
      <w:pPr>
        <w:rPr>
          <w:b/>
        </w:rPr>
      </w:pPr>
      <w:r>
        <w:rPr>
          <w:b/>
        </w:rPr>
        <w:t>Conclusion</w:t>
      </w:r>
    </w:p>
    <w:p w14:paraId="2EB3448B" w14:textId="77777777" w:rsidR="00F3373A" w:rsidRPr="00D42754" w:rsidRDefault="00F3373A" w:rsidP="000D14DF">
      <w:pPr>
        <w:rPr>
          <w:b/>
        </w:rPr>
      </w:pPr>
    </w:p>
    <w:p w14:paraId="3A03CB1C" w14:textId="74419CCE" w:rsidR="000002D6" w:rsidRDefault="007F0A86" w:rsidP="000002D6">
      <w:pPr>
        <w:jc w:val="both"/>
      </w:pPr>
      <w:r>
        <w:t>This paper provides a snapshot of the work related to maintenance</w:t>
      </w:r>
      <w:r w:rsidR="005873DB">
        <w:t xml:space="preserve"> in petrochemical facilities. The results presented here aim to draw a </w:t>
      </w:r>
      <w:r w:rsidR="006E19D3">
        <w:t xml:space="preserve">baseline that will be useful to measure future maintenance work improvements. </w:t>
      </w:r>
      <w:r w:rsidR="000002D6">
        <w:t>The path forward include</w:t>
      </w:r>
      <w:r w:rsidR="001C73A4">
        <w:t>s</w:t>
      </w:r>
      <w:r w:rsidR="002C118C">
        <w:t xml:space="preserve"> developing a</w:t>
      </w:r>
      <w:r w:rsidR="00712445">
        <w:t>n</w:t>
      </w:r>
      <w:r w:rsidR="002C118C">
        <w:t xml:space="preserve"> </w:t>
      </w:r>
      <w:r w:rsidR="00B64BFC">
        <w:t xml:space="preserve">online platform for collecting and storing the data required to establish a baseline for measuring and tracking improvements of maintenance work by using leading and lagging indicators presented in this paper. </w:t>
      </w:r>
      <w:r w:rsidR="00712445">
        <w:t xml:space="preserve">The future research also includes </w:t>
      </w:r>
      <w:r w:rsidR="000002D6">
        <w:t xml:space="preserve">the expansion of the current </w:t>
      </w:r>
      <w:r w:rsidR="007B4C30">
        <w:t xml:space="preserve">benchmarking framework </w:t>
      </w:r>
      <w:r w:rsidR="007B4C30">
        <w:lastRenderedPageBreak/>
        <w:t xml:space="preserve">to </w:t>
      </w:r>
      <w:r w:rsidR="000002D6">
        <w:t xml:space="preserve">record the implementation of specific </w:t>
      </w:r>
      <w:r w:rsidR="007B4C30">
        <w:t xml:space="preserve">maintenance </w:t>
      </w:r>
      <w:r w:rsidR="000002D6">
        <w:t>practices including Activity</w:t>
      </w:r>
      <w:r w:rsidR="007B4C30">
        <w:t xml:space="preserve"> </w:t>
      </w:r>
      <w:r w:rsidR="000002D6">
        <w:t>Analysis (AA), Best Productivity Practice Implementation Index (BPPII), and</w:t>
      </w:r>
    </w:p>
    <w:p w14:paraId="1B631418" w14:textId="5B3E42D9" w:rsidR="000D14DF" w:rsidRDefault="000002D6" w:rsidP="00135F73">
      <w:pPr>
        <w:jc w:val="both"/>
      </w:pPr>
      <w:r>
        <w:t>Work Face Planning (WFP). This way, contractors could report their results in</w:t>
      </w:r>
      <w:r w:rsidR="007B4C30">
        <w:t xml:space="preserve"> </w:t>
      </w:r>
      <w:r>
        <w:t>a confidential way and compare themselves to other contractors regarding the</w:t>
      </w:r>
      <w:r w:rsidR="007B4C30">
        <w:t xml:space="preserve"> </w:t>
      </w:r>
      <w:r>
        <w:t>implementation of specific practices.</w:t>
      </w:r>
      <w:r w:rsidR="00135F73">
        <w:t xml:space="preserve"> </w:t>
      </w:r>
      <w:r>
        <w:t>In summary, owners and contractors should commit to benchmark their work</w:t>
      </w:r>
      <w:r w:rsidR="00163703">
        <w:t xml:space="preserve"> </w:t>
      </w:r>
      <w:r>
        <w:t xml:space="preserve">towards better </w:t>
      </w:r>
      <w:r w:rsidR="00163703">
        <w:t>maintenance outcomes</w:t>
      </w:r>
      <w:r>
        <w:t xml:space="preserve">, and the </w:t>
      </w:r>
      <w:r w:rsidR="00163703">
        <w:t>proposed framework</w:t>
      </w:r>
      <w:r>
        <w:t xml:space="preserve"> </w:t>
      </w:r>
      <w:r w:rsidR="00135F73">
        <w:t xml:space="preserve">serve as a </w:t>
      </w:r>
      <w:proofErr w:type="gramStart"/>
      <w:r w:rsidR="00135F73">
        <w:t>stepping stone</w:t>
      </w:r>
      <w:proofErr w:type="gramEnd"/>
      <w:r>
        <w:t xml:space="preserve"> to support</w:t>
      </w:r>
      <w:r w:rsidR="00135F73">
        <w:t xml:space="preserve"> </w:t>
      </w:r>
      <w:r>
        <w:t xml:space="preserve">these efforts. </w:t>
      </w:r>
    </w:p>
    <w:p w14:paraId="7E97609C" w14:textId="10624273" w:rsidR="001D6CC0" w:rsidRDefault="001D6CC0" w:rsidP="00135F73">
      <w:pPr>
        <w:jc w:val="both"/>
      </w:pPr>
    </w:p>
    <w:p w14:paraId="6FA6E801" w14:textId="77777777" w:rsidR="00146E2D" w:rsidRPr="00586B14" w:rsidRDefault="00146E2D" w:rsidP="00146E2D">
      <w:pPr>
        <w:rPr>
          <w:b/>
        </w:rPr>
      </w:pPr>
      <w:r w:rsidRPr="00586B14">
        <w:rPr>
          <w:b/>
        </w:rPr>
        <w:t>References</w:t>
      </w:r>
    </w:p>
    <w:p w14:paraId="249C0055" w14:textId="68AD2B71" w:rsidR="001D6CC0" w:rsidRDefault="001D6CC0" w:rsidP="00135F73">
      <w:pPr>
        <w:jc w:val="both"/>
      </w:pPr>
    </w:p>
    <w:p w14:paraId="45FDD93F" w14:textId="50E3503E" w:rsidR="00BD19BF" w:rsidRPr="00BD19BF" w:rsidRDefault="00BD19BF" w:rsidP="00BD19BF">
      <w:pPr>
        <w:widowControl w:val="0"/>
        <w:autoSpaceDE w:val="0"/>
        <w:autoSpaceDN w:val="0"/>
        <w:adjustRightInd w:val="0"/>
        <w:ind w:left="480" w:hanging="480"/>
        <w:rPr>
          <w:noProof/>
        </w:rPr>
      </w:pPr>
      <w:r>
        <w:fldChar w:fldCharType="begin" w:fldLock="1"/>
      </w:r>
      <w:r>
        <w:instrText xml:space="preserve">ADDIN Mendeley Bibliography CSL_BIBLIOGRAPHY </w:instrText>
      </w:r>
      <w:r>
        <w:fldChar w:fldCharType="separate"/>
      </w:r>
      <w:r w:rsidRPr="00BD19BF">
        <w:rPr>
          <w:noProof/>
        </w:rPr>
        <w:t xml:space="preserve">Choi, J., Leite, F., &amp; de Oliveira, D. P. (2018). BIM-based benchmarking system for healthcare projects: Feasibility study and functional requirements. </w:t>
      </w:r>
      <w:r w:rsidRPr="00BD19BF">
        <w:rPr>
          <w:i/>
          <w:iCs/>
          <w:noProof/>
        </w:rPr>
        <w:t>Automation in Construction</w:t>
      </w:r>
      <w:r w:rsidRPr="00BD19BF">
        <w:rPr>
          <w:noProof/>
        </w:rPr>
        <w:t xml:space="preserve">, </w:t>
      </w:r>
      <w:r w:rsidRPr="00BD19BF">
        <w:rPr>
          <w:i/>
          <w:iCs/>
          <w:noProof/>
        </w:rPr>
        <w:t>96</w:t>
      </w:r>
      <w:r w:rsidRPr="00BD19BF">
        <w:rPr>
          <w:noProof/>
        </w:rPr>
        <w:t>(September), 262–279. https://doi.org/10.1016/j.autcon.2018.09.015</w:t>
      </w:r>
    </w:p>
    <w:p w14:paraId="368423FF" w14:textId="77777777" w:rsidR="00BD19BF" w:rsidRPr="00BD19BF" w:rsidRDefault="00BD19BF" w:rsidP="00BD19BF">
      <w:pPr>
        <w:widowControl w:val="0"/>
        <w:autoSpaceDE w:val="0"/>
        <w:autoSpaceDN w:val="0"/>
        <w:adjustRightInd w:val="0"/>
        <w:ind w:left="480" w:hanging="480"/>
        <w:rPr>
          <w:noProof/>
        </w:rPr>
      </w:pPr>
      <w:r w:rsidRPr="00BD19BF">
        <w:rPr>
          <w:noProof/>
        </w:rPr>
        <w:t xml:space="preserve">Choi, J., Leite, F., &amp; Oliveira, D. P. De. (2020). BIM-based benchmarking for healthcare construction projects. </w:t>
      </w:r>
      <w:r w:rsidRPr="00BD19BF">
        <w:rPr>
          <w:i/>
          <w:iCs/>
          <w:noProof/>
        </w:rPr>
        <w:t>Automation in Construction</w:t>
      </w:r>
      <w:r w:rsidRPr="00BD19BF">
        <w:rPr>
          <w:noProof/>
        </w:rPr>
        <w:t xml:space="preserve">, </w:t>
      </w:r>
      <w:r w:rsidRPr="00BD19BF">
        <w:rPr>
          <w:i/>
          <w:iCs/>
          <w:noProof/>
        </w:rPr>
        <w:t>119</w:t>
      </w:r>
      <w:r w:rsidRPr="00BD19BF">
        <w:rPr>
          <w:noProof/>
        </w:rPr>
        <w:t>(November 2020), 103347. https://doi.org/10.1016/j.autcon.2020.103347</w:t>
      </w:r>
    </w:p>
    <w:p w14:paraId="0665CCE0" w14:textId="77777777" w:rsidR="00BD19BF" w:rsidRPr="00BD19BF" w:rsidRDefault="00BD19BF" w:rsidP="00BD19BF">
      <w:pPr>
        <w:widowControl w:val="0"/>
        <w:autoSpaceDE w:val="0"/>
        <w:autoSpaceDN w:val="0"/>
        <w:adjustRightInd w:val="0"/>
        <w:ind w:left="480" w:hanging="480"/>
        <w:rPr>
          <w:noProof/>
        </w:rPr>
      </w:pPr>
      <w:r w:rsidRPr="00BD19BF">
        <w:rPr>
          <w:noProof/>
        </w:rPr>
        <w:t xml:space="preserve">Choi, J., Yun, S., &amp; Oliveira, D. P. De. (2016). Developing a cost normalization framework for phase-based performance assessment of construction projects. </w:t>
      </w:r>
      <w:r w:rsidRPr="00BD19BF">
        <w:rPr>
          <w:i/>
          <w:iCs/>
          <w:noProof/>
        </w:rPr>
        <w:t>Canadian Journal of Civil Engineering</w:t>
      </w:r>
      <w:r w:rsidRPr="00BD19BF">
        <w:rPr>
          <w:noProof/>
        </w:rPr>
        <w:t xml:space="preserve">, </w:t>
      </w:r>
      <w:r w:rsidRPr="00BD19BF">
        <w:rPr>
          <w:i/>
          <w:iCs/>
          <w:noProof/>
        </w:rPr>
        <w:t>43</w:t>
      </w:r>
      <w:r w:rsidRPr="00BD19BF">
        <w:rPr>
          <w:noProof/>
        </w:rPr>
        <w:t>(12), 1075–1086. https://doi.org/10.1139/cjce-2016-0223</w:t>
      </w:r>
    </w:p>
    <w:p w14:paraId="0A715BAF" w14:textId="77777777" w:rsidR="00BD19BF" w:rsidRPr="00BD19BF" w:rsidRDefault="00BD19BF" w:rsidP="00BD19BF">
      <w:pPr>
        <w:widowControl w:val="0"/>
        <w:autoSpaceDE w:val="0"/>
        <w:autoSpaceDN w:val="0"/>
        <w:adjustRightInd w:val="0"/>
        <w:ind w:left="480" w:hanging="480"/>
        <w:rPr>
          <w:noProof/>
        </w:rPr>
      </w:pPr>
      <w:r w:rsidRPr="00BD19BF">
        <w:rPr>
          <w:noProof/>
        </w:rPr>
        <w:t xml:space="preserve">Guiras, Z., Turki, S., Rezg, N., &amp; Dolgui, A. (2018). Optimal maintenance plan for two-level assembly system and risk study of machine failure. </w:t>
      </w:r>
      <w:r w:rsidRPr="00BD19BF">
        <w:rPr>
          <w:i/>
          <w:iCs/>
          <w:noProof/>
        </w:rPr>
        <w:t>International Journal of Production Research</w:t>
      </w:r>
      <w:r w:rsidRPr="00BD19BF">
        <w:rPr>
          <w:noProof/>
        </w:rPr>
        <w:t xml:space="preserve">, </w:t>
      </w:r>
      <w:r w:rsidRPr="00BD19BF">
        <w:rPr>
          <w:i/>
          <w:iCs/>
          <w:noProof/>
        </w:rPr>
        <w:t>57</w:t>
      </w:r>
      <w:r w:rsidRPr="00BD19BF">
        <w:rPr>
          <w:noProof/>
        </w:rPr>
        <w:t>(8), 2446–2463. https://doi.org/10.1080/00207543.2018.1521017</w:t>
      </w:r>
    </w:p>
    <w:p w14:paraId="39D705CB" w14:textId="77777777" w:rsidR="00BD19BF" w:rsidRPr="00BD19BF" w:rsidRDefault="00BD19BF" w:rsidP="00BD19BF">
      <w:pPr>
        <w:widowControl w:val="0"/>
        <w:autoSpaceDE w:val="0"/>
        <w:autoSpaceDN w:val="0"/>
        <w:adjustRightInd w:val="0"/>
        <w:ind w:left="480" w:hanging="480"/>
        <w:rPr>
          <w:noProof/>
        </w:rPr>
      </w:pPr>
      <w:r w:rsidRPr="00BD19BF">
        <w:rPr>
          <w:noProof/>
        </w:rPr>
        <w:t xml:space="preserve">Kang, Y., Dai, J., Mulva, S., &amp; Choi, J. (2014). The 10-10 Performance Assessment Campaign: New Theories Regarding the Benchmarking of Capital Project Performance. </w:t>
      </w:r>
      <w:r w:rsidRPr="00BD19BF">
        <w:rPr>
          <w:i/>
          <w:iCs/>
          <w:noProof/>
        </w:rPr>
        <w:t>Construction Research Congress 2014</w:t>
      </w:r>
      <w:r w:rsidRPr="00BD19BF">
        <w:rPr>
          <w:noProof/>
        </w:rPr>
        <w:t xml:space="preserve">, </w:t>
      </w:r>
      <w:r w:rsidRPr="00BD19BF">
        <w:rPr>
          <w:i/>
          <w:iCs/>
          <w:noProof/>
        </w:rPr>
        <w:t>2008</w:t>
      </w:r>
      <w:r w:rsidRPr="00BD19BF">
        <w:rPr>
          <w:noProof/>
        </w:rPr>
        <w:t>, 140–149. https://doi.org/10.1061/9780784413517.176</w:t>
      </w:r>
    </w:p>
    <w:p w14:paraId="0905FF96" w14:textId="77777777" w:rsidR="00BD19BF" w:rsidRPr="0012394C" w:rsidRDefault="00BD19BF" w:rsidP="00BD19BF">
      <w:pPr>
        <w:widowControl w:val="0"/>
        <w:autoSpaceDE w:val="0"/>
        <w:autoSpaceDN w:val="0"/>
        <w:adjustRightInd w:val="0"/>
        <w:ind w:left="480" w:hanging="480"/>
        <w:rPr>
          <w:noProof/>
          <w:lang w:val="sv-SE"/>
        </w:rPr>
      </w:pPr>
      <w:r w:rsidRPr="00BD19BF">
        <w:rPr>
          <w:noProof/>
        </w:rPr>
        <w:t xml:space="preserve">Moubray, J. (1997). </w:t>
      </w:r>
      <w:r w:rsidRPr="00BD19BF">
        <w:rPr>
          <w:i/>
          <w:iCs/>
          <w:noProof/>
        </w:rPr>
        <w:t>Reliability-centered Maintenance</w:t>
      </w:r>
      <w:r w:rsidRPr="00BD19BF">
        <w:rPr>
          <w:noProof/>
        </w:rPr>
        <w:t xml:space="preserve">. </w:t>
      </w:r>
      <w:r w:rsidRPr="0012394C">
        <w:rPr>
          <w:noProof/>
          <w:lang w:val="sv-SE"/>
        </w:rPr>
        <w:t>Industrial Press Inc.</w:t>
      </w:r>
    </w:p>
    <w:p w14:paraId="462AD1DE" w14:textId="77777777" w:rsidR="00BD19BF" w:rsidRPr="00BD19BF" w:rsidRDefault="00BD19BF" w:rsidP="00BD19BF">
      <w:pPr>
        <w:widowControl w:val="0"/>
        <w:autoSpaceDE w:val="0"/>
        <w:autoSpaceDN w:val="0"/>
        <w:adjustRightInd w:val="0"/>
        <w:ind w:left="480" w:hanging="480"/>
        <w:rPr>
          <w:noProof/>
        </w:rPr>
      </w:pPr>
      <w:r w:rsidRPr="0012394C">
        <w:rPr>
          <w:noProof/>
          <w:lang w:val="sv-SE"/>
        </w:rPr>
        <w:t xml:space="preserve">Parida, A., Kumar, U., Galar, D., &amp; Stenström, C. (2015). </w:t>
      </w:r>
      <w:r w:rsidRPr="00BD19BF">
        <w:rPr>
          <w:noProof/>
        </w:rPr>
        <w:t xml:space="preserve">Performance measurement and management for maintenance: A literature review. In </w:t>
      </w:r>
      <w:r w:rsidRPr="00BD19BF">
        <w:rPr>
          <w:i/>
          <w:iCs/>
          <w:noProof/>
        </w:rPr>
        <w:t>Journal of Quality in Maintenance Engineering</w:t>
      </w:r>
      <w:r w:rsidRPr="00BD19BF">
        <w:rPr>
          <w:noProof/>
        </w:rPr>
        <w:t xml:space="preserve"> (Vol. 21, Issue 1). https://doi.org/10.1108/JQME-10-2013-0067</w:t>
      </w:r>
    </w:p>
    <w:p w14:paraId="73C20A36" w14:textId="77777777" w:rsidR="00BD19BF" w:rsidRPr="00BD19BF" w:rsidRDefault="00BD19BF" w:rsidP="00BD19BF">
      <w:pPr>
        <w:widowControl w:val="0"/>
        <w:autoSpaceDE w:val="0"/>
        <w:autoSpaceDN w:val="0"/>
        <w:adjustRightInd w:val="0"/>
        <w:ind w:left="480" w:hanging="480"/>
        <w:rPr>
          <w:noProof/>
        </w:rPr>
      </w:pPr>
      <w:r w:rsidRPr="00BD19BF">
        <w:rPr>
          <w:noProof/>
        </w:rPr>
        <w:t xml:space="preserve">Shan, M., Hwang, B. G., Caldas, C. H., Yin, Z., &amp; Oliveira, D. P. (2020). Towards cleaner and more productive maintenance in petrochemical facilities: Mechanization and an assessment method. </w:t>
      </w:r>
      <w:r w:rsidRPr="00BD19BF">
        <w:rPr>
          <w:i/>
          <w:iCs/>
          <w:noProof/>
        </w:rPr>
        <w:t>Journal of Cleaner Production</w:t>
      </w:r>
      <w:r w:rsidRPr="00BD19BF">
        <w:rPr>
          <w:noProof/>
        </w:rPr>
        <w:t xml:space="preserve">, </w:t>
      </w:r>
      <w:r w:rsidRPr="00BD19BF">
        <w:rPr>
          <w:i/>
          <w:iCs/>
          <w:noProof/>
        </w:rPr>
        <w:t>259</w:t>
      </w:r>
      <w:r w:rsidRPr="00BD19BF">
        <w:rPr>
          <w:noProof/>
        </w:rPr>
        <w:t>, 120864. https://doi.org/10.1016/j.jclepro.2020.120864</w:t>
      </w:r>
    </w:p>
    <w:p w14:paraId="760EAE47" w14:textId="77777777" w:rsidR="00BD19BF" w:rsidRPr="00BD19BF" w:rsidRDefault="00BD19BF" w:rsidP="00BD19BF">
      <w:pPr>
        <w:widowControl w:val="0"/>
        <w:autoSpaceDE w:val="0"/>
        <w:autoSpaceDN w:val="0"/>
        <w:adjustRightInd w:val="0"/>
        <w:ind w:left="480" w:hanging="480"/>
        <w:rPr>
          <w:noProof/>
        </w:rPr>
      </w:pPr>
      <w:r w:rsidRPr="00BD19BF">
        <w:rPr>
          <w:noProof/>
        </w:rPr>
        <w:t xml:space="preserve">Yun, S., Choi, J., de Oliveira, D. P., &amp; Mulva, S. P. (2016). Development of performance metrics for phase-based capital project benchmarking. </w:t>
      </w:r>
      <w:r w:rsidRPr="00BD19BF">
        <w:rPr>
          <w:i/>
          <w:iCs/>
          <w:noProof/>
        </w:rPr>
        <w:t>International Journal of Project Management</w:t>
      </w:r>
      <w:r w:rsidRPr="00BD19BF">
        <w:rPr>
          <w:noProof/>
        </w:rPr>
        <w:t xml:space="preserve">, </w:t>
      </w:r>
      <w:r w:rsidRPr="00BD19BF">
        <w:rPr>
          <w:i/>
          <w:iCs/>
          <w:noProof/>
        </w:rPr>
        <w:t>34</w:t>
      </w:r>
      <w:r w:rsidRPr="00BD19BF">
        <w:rPr>
          <w:noProof/>
        </w:rPr>
        <w:t>(3). https://doi.org/10.1016/j.ijproman.2015.12.004</w:t>
      </w:r>
    </w:p>
    <w:p w14:paraId="56687CA5" w14:textId="5D1A69A0" w:rsidR="00146E2D" w:rsidRDefault="00BD19BF" w:rsidP="00135F73">
      <w:pPr>
        <w:jc w:val="both"/>
      </w:pPr>
      <w:r>
        <w:fldChar w:fldCharType="end"/>
      </w:r>
    </w:p>
    <w:p w14:paraId="5E639C58" w14:textId="77777777" w:rsidR="00B247F6" w:rsidRPr="00586B14" w:rsidRDefault="00B247F6" w:rsidP="00B247F6">
      <w:pPr>
        <w:rPr>
          <w:b/>
        </w:rPr>
      </w:pPr>
      <w:r w:rsidRPr="00586B14">
        <w:rPr>
          <w:b/>
        </w:rPr>
        <w:t>Biographies</w:t>
      </w:r>
    </w:p>
    <w:p w14:paraId="5952FF42" w14:textId="74379035" w:rsidR="00B247F6" w:rsidRDefault="00B247F6" w:rsidP="00135F73">
      <w:pPr>
        <w:jc w:val="both"/>
      </w:pPr>
    </w:p>
    <w:p w14:paraId="12A426C9" w14:textId="3A14934C" w:rsidR="00B247F6" w:rsidRDefault="00481D86" w:rsidP="00481D86">
      <w:pPr>
        <w:jc w:val="both"/>
      </w:pPr>
      <w:r>
        <w:rPr>
          <w:b/>
        </w:rPr>
        <w:t>JIYONG CHOI</w:t>
      </w:r>
      <w:r w:rsidRPr="00D42754">
        <w:t xml:space="preserve"> is an assistant professor of </w:t>
      </w:r>
      <w:r>
        <w:t>construction management</w:t>
      </w:r>
      <w:r w:rsidRPr="00D42754">
        <w:t xml:space="preserve"> at </w:t>
      </w:r>
      <w:r>
        <w:t>Central Connecticut State University</w:t>
      </w:r>
      <w:r w:rsidRPr="00D42754">
        <w:t xml:space="preserve">. </w:t>
      </w:r>
      <w:r w:rsidR="00C01E97">
        <w:t>He</w:t>
      </w:r>
      <w:r w:rsidRPr="00D42754">
        <w:t xml:space="preserve"> earned </w:t>
      </w:r>
      <w:r w:rsidR="00B701CB">
        <w:t>his</w:t>
      </w:r>
      <w:r w:rsidRPr="00D42754">
        <w:t xml:space="preserve"> B</w:t>
      </w:r>
      <w:r>
        <w:t>E</w:t>
      </w:r>
      <w:r w:rsidRPr="00D42754">
        <w:t xml:space="preserve"> from </w:t>
      </w:r>
      <w:r>
        <w:t>the University of Seoul</w:t>
      </w:r>
      <w:r w:rsidRPr="00D42754">
        <w:t xml:space="preserve"> in 200</w:t>
      </w:r>
      <w:r>
        <w:t>7</w:t>
      </w:r>
      <w:r w:rsidRPr="00D42754">
        <w:t xml:space="preserve">, MS in </w:t>
      </w:r>
      <w:r w:rsidR="009A400B">
        <w:t>Civil Engineering</w:t>
      </w:r>
      <w:r w:rsidRPr="00D42754">
        <w:t xml:space="preserve"> in 20</w:t>
      </w:r>
      <w:r w:rsidR="009A400B">
        <w:t>12</w:t>
      </w:r>
      <w:r w:rsidRPr="00D42754">
        <w:t xml:space="preserve"> from </w:t>
      </w:r>
      <w:r w:rsidR="009A400B">
        <w:t>the University of California at Berkeley</w:t>
      </w:r>
      <w:r w:rsidRPr="00D42754">
        <w:t xml:space="preserve">, and PhD in </w:t>
      </w:r>
      <w:r w:rsidR="00574369">
        <w:t>Civil Engineering</w:t>
      </w:r>
      <w:r w:rsidRPr="00D42754">
        <w:t xml:space="preserve"> in 20</w:t>
      </w:r>
      <w:r w:rsidR="00574369">
        <w:t>19</w:t>
      </w:r>
      <w:r w:rsidRPr="00D42754">
        <w:t xml:space="preserve"> from the University of </w:t>
      </w:r>
      <w:r w:rsidR="00574369">
        <w:t>Texas at Austin</w:t>
      </w:r>
      <w:r w:rsidRPr="00D42754">
        <w:t>. Dr</w:t>
      </w:r>
      <w:r w:rsidR="003018DF" w:rsidRPr="00D42754">
        <w:t xml:space="preserve">. </w:t>
      </w:r>
      <w:r w:rsidR="008B321D">
        <w:t>Choi</w:t>
      </w:r>
      <w:r w:rsidR="003018DF" w:rsidRPr="00D42754">
        <w:t xml:space="preserve">’s research interests include </w:t>
      </w:r>
      <w:r w:rsidR="008B321D">
        <w:t>capital project benchmarking</w:t>
      </w:r>
      <w:r w:rsidR="00B551A6">
        <w:t>,</w:t>
      </w:r>
      <w:r w:rsidR="008B321D">
        <w:t xml:space="preserve"> </w:t>
      </w:r>
      <w:r w:rsidR="00B551A6">
        <w:t>project data analytics,</w:t>
      </w:r>
      <w:r w:rsidR="00873F93">
        <w:t xml:space="preserve"> and automated performance assessment.</w:t>
      </w:r>
    </w:p>
    <w:p w14:paraId="651A8CC1" w14:textId="4696C684" w:rsidR="00E165DE" w:rsidRDefault="00E165DE" w:rsidP="00481D86">
      <w:pPr>
        <w:jc w:val="both"/>
      </w:pPr>
    </w:p>
    <w:p w14:paraId="17923EF9" w14:textId="3E2DF046" w:rsidR="00E165DE" w:rsidRDefault="00E165DE" w:rsidP="00E165DE">
      <w:pPr>
        <w:jc w:val="both"/>
      </w:pPr>
      <w:r>
        <w:rPr>
          <w:b/>
        </w:rPr>
        <w:t>NAMHU</w:t>
      </w:r>
      <w:r w:rsidR="00185AD9">
        <w:rPr>
          <w:b/>
        </w:rPr>
        <w:t>N LEE</w:t>
      </w:r>
      <w:r w:rsidRPr="00D42754">
        <w:t xml:space="preserve"> is a professor of </w:t>
      </w:r>
      <w:r>
        <w:t>construction management</w:t>
      </w:r>
      <w:r w:rsidRPr="00D42754">
        <w:t xml:space="preserve"> at </w:t>
      </w:r>
      <w:r>
        <w:t>Central Connecticut State University</w:t>
      </w:r>
      <w:r w:rsidRPr="00D42754">
        <w:t xml:space="preserve">. </w:t>
      </w:r>
      <w:r w:rsidR="00C01E97">
        <w:t>H</w:t>
      </w:r>
      <w:r w:rsidRPr="00D42754">
        <w:t>e earned h</w:t>
      </w:r>
      <w:r w:rsidR="00BD7256">
        <w:t>is</w:t>
      </w:r>
      <w:r w:rsidRPr="00D42754">
        <w:t xml:space="preserve"> B</w:t>
      </w:r>
      <w:r w:rsidR="00B21446">
        <w:t>E</w:t>
      </w:r>
      <w:r w:rsidRPr="00D42754">
        <w:t xml:space="preserve"> </w:t>
      </w:r>
      <w:r w:rsidR="00B21446">
        <w:t xml:space="preserve">in Architectural Engineering </w:t>
      </w:r>
      <w:r w:rsidRPr="00D42754">
        <w:t xml:space="preserve">from </w:t>
      </w:r>
      <w:r w:rsidR="00185AD9">
        <w:t>Kyunghee</w:t>
      </w:r>
      <w:r>
        <w:t xml:space="preserve"> University</w:t>
      </w:r>
      <w:r w:rsidR="00185AD9">
        <w:t xml:space="preserve"> in South Korea</w:t>
      </w:r>
      <w:r w:rsidRPr="00D42754">
        <w:t xml:space="preserve"> in </w:t>
      </w:r>
      <w:r w:rsidR="00B21446">
        <w:t>1998</w:t>
      </w:r>
      <w:r w:rsidRPr="00D42754">
        <w:t xml:space="preserve">, MS in </w:t>
      </w:r>
      <w:r w:rsidR="00870AD3">
        <w:t>Construction Management</w:t>
      </w:r>
      <w:r w:rsidRPr="00D42754">
        <w:t xml:space="preserve"> from </w:t>
      </w:r>
      <w:r>
        <w:t xml:space="preserve">the University of </w:t>
      </w:r>
      <w:r w:rsidR="00943D5B">
        <w:t xml:space="preserve">Washington </w:t>
      </w:r>
      <w:r w:rsidR="00943D5B" w:rsidRPr="00D42754">
        <w:t>in 20</w:t>
      </w:r>
      <w:r w:rsidR="00943D5B">
        <w:t>03</w:t>
      </w:r>
      <w:r w:rsidRPr="00D42754">
        <w:t xml:space="preserve">, and PhD in </w:t>
      </w:r>
      <w:r w:rsidR="00635091">
        <w:t>Built Environment</w:t>
      </w:r>
      <w:r w:rsidRPr="00D42754">
        <w:t xml:space="preserve"> in 20</w:t>
      </w:r>
      <w:r w:rsidR="002775E4">
        <w:t>0</w:t>
      </w:r>
      <w:r>
        <w:t>9</w:t>
      </w:r>
      <w:r w:rsidRPr="00D42754">
        <w:t xml:space="preserve"> from the University of </w:t>
      </w:r>
      <w:r w:rsidR="002775E4">
        <w:t>Washington</w:t>
      </w:r>
      <w:r>
        <w:t>.</w:t>
      </w:r>
    </w:p>
    <w:p w14:paraId="34E0C4D8" w14:textId="2DEC6365" w:rsidR="00617264" w:rsidRDefault="00617264" w:rsidP="00E165DE">
      <w:pPr>
        <w:jc w:val="both"/>
      </w:pPr>
    </w:p>
    <w:p w14:paraId="42886749" w14:textId="1A8ECD07" w:rsidR="00617264" w:rsidRDefault="00617264" w:rsidP="00617264">
      <w:pPr>
        <w:jc w:val="both"/>
      </w:pPr>
      <w:r>
        <w:rPr>
          <w:b/>
        </w:rPr>
        <w:t>MYUNGJIN CHAE</w:t>
      </w:r>
      <w:r w:rsidRPr="00D42754">
        <w:t xml:space="preserve"> is a</w:t>
      </w:r>
      <w:r>
        <w:t>n associate</w:t>
      </w:r>
      <w:r w:rsidRPr="00D42754">
        <w:t xml:space="preserve"> professor of </w:t>
      </w:r>
      <w:r>
        <w:t>construction management</w:t>
      </w:r>
      <w:r w:rsidRPr="00D42754">
        <w:t xml:space="preserve"> at </w:t>
      </w:r>
      <w:r>
        <w:t>Central Connecticut State University</w:t>
      </w:r>
      <w:r w:rsidRPr="00D42754">
        <w:t xml:space="preserve">. </w:t>
      </w:r>
      <w:r w:rsidR="00C01E97">
        <w:t>He</w:t>
      </w:r>
      <w:r w:rsidRPr="00D42754">
        <w:t xml:space="preserve"> earned </w:t>
      </w:r>
      <w:r w:rsidR="00BD7256">
        <w:t>his</w:t>
      </w:r>
      <w:r w:rsidRPr="00D42754">
        <w:t xml:space="preserve"> B</w:t>
      </w:r>
      <w:r w:rsidR="00E17ECA">
        <w:t>S</w:t>
      </w:r>
      <w:r w:rsidRPr="00D42754">
        <w:t xml:space="preserve"> </w:t>
      </w:r>
      <w:r>
        <w:t xml:space="preserve">in </w:t>
      </w:r>
      <w:r w:rsidR="00E17ECA">
        <w:t>Civil</w:t>
      </w:r>
      <w:r>
        <w:t xml:space="preserve"> Engineering </w:t>
      </w:r>
      <w:r w:rsidRPr="00D42754">
        <w:t xml:space="preserve">from </w:t>
      </w:r>
      <w:r w:rsidR="00E17ECA">
        <w:t>Yonsei</w:t>
      </w:r>
      <w:r>
        <w:t xml:space="preserve"> University in South Korea</w:t>
      </w:r>
      <w:r w:rsidRPr="00D42754">
        <w:t xml:space="preserve"> in </w:t>
      </w:r>
      <w:r>
        <w:t>199</w:t>
      </w:r>
      <w:r w:rsidR="00E17ECA">
        <w:t>6</w:t>
      </w:r>
      <w:r w:rsidRPr="00D42754">
        <w:t xml:space="preserve">, MS in </w:t>
      </w:r>
      <w:r w:rsidR="00E17ECA">
        <w:t>Civil Engineering</w:t>
      </w:r>
      <w:r w:rsidRPr="00D42754">
        <w:t xml:space="preserve"> from </w:t>
      </w:r>
      <w:r w:rsidR="00E17ECA">
        <w:t>Purdue</w:t>
      </w:r>
      <w:r>
        <w:t xml:space="preserve"> University </w:t>
      </w:r>
      <w:r w:rsidRPr="00D42754">
        <w:t xml:space="preserve">in </w:t>
      </w:r>
      <w:r w:rsidR="00E17ECA">
        <w:t>1998</w:t>
      </w:r>
      <w:r w:rsidRPr="00D42754">
        <w:t xml:space="preserve">, and PhD in </w:t>
      </w:r>
      <w:r w:rsidR="00E17ECA">
        <w:t>Construction Engineering and Management</w:t>
      </w:r>
      <w:r w:rsidRPr="00D42754">
        <w:t xml:space="preserve"> </w:t>
      </w:r>
      <w:r w:rsidR="00E17ECA">
        <w:t>from Purdue University in 2001</w:t>
      </w:r>
      <w:r>
        <w:t>.</w:t>
      </w:r>
    </w:p>
    <w:p w14:paraId="60ADD3C2" w14:textId="77777777" w:rsidR="00617264" w:rsidRDefault="00617264" w:rsidP="00E165DE">
      <w:pPr>
        <w:jc w:val="both"/>
      </w:pPr>
    </w:p>
    <w:p w14:paraId="5C2B8227" w14:textId="0EB45F10" w:rsidR="00E17ECA" w:rsidRDefault="00E17ECA" w:rsidP="00E17ECA">
      <w:pPr>
        <w:jc w:val="both"/>
      </w:pPr>
      <w:r>
        <w:rPr>
          <w:b/>
        </w:rPr>
        <w:t>JAEHO CHO</w:t>
      </w:r>
      <w:r w:rsidRPr="00D42754">
        <w:t xml:space="preserve"> is a</w:t>
      </w:r>
      <w:r>
        <w:t xml:space="preserve"> </w:t>
      </w:r>
      <w:r w:rsidR="003879AE">
        <w:t>visi</w:t>
      </w:r>
      <w:r w:rsidR="00C01E97">
        <w:t xml:space="preserve">ting scholar </w:t>
      </w:r>
      <w:r w:rsidRPr="00D42754">
        <w:t xml:space="preserve">at </w:t>
      </w:r>
      <w:r>
        <w:t>Central Connecticut State University</w:t>
      </w:r>
      <w:r w:rsidR="00C01E97">
        <w:t>’s construction management program</w:t>
      </w:r>
      <w:r w:rsidRPr="00D42754">
        <w:t xml:space="preserve">. </w:t>
      </w:r>
      <w:r w:rsidR="00C01E97">
        <w:t xml:space="preserve">He is a research </w:t>
      </w:r>
      <w:r w:rsidR="00CE19DB">
        <w:rPr>
          <w:rFonts w:hint="eastAsia"/>
          <w:lang w:eastAsia="ko-KR"/>
        </w:rPr>
        <w:t>p</w:t>
      </w:r>
      <w:r w:rsidR="00CE19DB">
        <w:rPr>
          <w:lang w:eastAsia="ko-KR"/>
        </w:rPr>
        <w:t xml:space="preserve">rofessor at Dankook University in South Korea and </w:t>
      </w:r>
      <w:r w:rsidR="00BD7256">
        <w:rPr>
          <w:lang w:eastAsia="ko-KR"/>
        </w:rPr>
        <w:t xml:space="preserve">earned PhD </w:t>
      </w:r>
      <w:r w:rsidR="0066481D">
        <w:rPr>
          <w:lang w:eastAsia="ko-KR"/>
        </w:rPr>
        <w:t>in Architectural Engineering at Dankook University</w:t>
      </w:r>
      <w:r>
        <w:t>.</w:t>
      </w:r>
      <w:r w:rsidR="0066481D">
        <w:t xml:space="preserve"> His research interests include collaborative design, lean construction, BIM 4D scheduling and 5D cost management.</w:t>
      </w:r>
    </w:p>
    <w:p w14:paraId="16BAB4CC" w14:textId="77777777" w:rsidR="00E165DE" w:rsidRDefault="00E165DE" w:rsidP="00481D86">
      <w:pPr>
        <w:jc w:val="both"/>
      </w:pPr>
    </w:p>
    <w:sectPr w:rsidR="00E165DE" w:rsidSect="00405CCA">
      <w:footerReference w:type="default" r:id="rId14"/>
      <w:footerReference w:type="first" r:id="rId15"/>
      <w:pgSz w:w="12240" w:h="15840"/>
      <w:pgMar w:top="1440" w:right="1440" w:bottom="1440" w:left="180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E38A6" w14:textId="77777777" w:rsidR="00C013DE" w:rsidRDefault="00C013DE" w:rsidP="00131E94">
      <w:r>
        <w:separator/>
      </w:r>
    </w:p>
  </w:endnote>
  <w:endnote w:type="continuationSeparator" w:id="0">
    <w:p w14:paraId="7978988E" w14:textId="77777777" w:rsidR="00C013DE" w:rsidRDefault="00C013DE" w:rsidP="0013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7020" w14:textId="607E94D0" w:rsidR="00C1641F" w:rsidRDefault="00C1641F" w:rsidP="00C1641F">
    <w:pPr>
      <w:pStyle w:val="Footer"/>
      <w:jc w:val="center"/>
    </w:pPr>
    <w:r>
      <w:rPr>
        <w:rStyle w:val="Emphasis"/>
        <w:rFonts w:ascii="Open Sans" w:hAnsi="Open Sans" w:cs="Open Sans"/>
        <w:b/>
        <w:bCs/>
        <w:color w:val="666666"/>
        <w:sz w:val="21"/>
        <w:szCs w:val="21"/>
        <w:bdr w:val="none" w:sz="0" w:space="0" w:color="auto" w:frame="1"/>
      </w:rPr>
      <w:t>Proceedings of the 2022 IAJC International Conference</w:t>
    </w:r>
    <w:r>
      <w:rPr>
        <w:rFonts w:ascii="Open Sans" w:hAnsi="Open Sans" w:cs="Open Sans"/>
        <w:b/>
        <w:bCs/>
        <w:i/>
        <w:iCs/>
        <w:color w:val="666666"/>
        <w:sz w:val="21"/>
        <w:szCs w:val="21"/>
        <w:bdr w:val="none" w:sz="0" w:space="0" w:color="auto" w:frame="1"/>
      </w:rPr>
      <w:br/>
    </w:r>
    <w:r>
      <w:rPr>
        <w:rStyle w:val="Emphasis"/>
        <w:rFonts w:ascii="Open Sans" w:hAnsi="Open Sans" w:cs="Open Sans"/>
        <w:b/>
        <w:bCs/>
        <w:color w:val="666666"/>
        <w:sz w:val="21"/>
        <w:szCs w:val="21"/>
        <w:bdr w:val="none" w:sz="0" w:space="0" w:color="auto" w:frame="1"/>
      </w:rPr>
      <w:t>ISBN 978-1-60643-379-9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EE35" w14:textId="096A1AAB" w:rsidR="00927389" w:rsidRDefault="00927389" w:rsidP="00927389">
    <w:pPr>
      <w:pStyle w:val="Footer"/>
      <w:jc w:val="center"/>
    </w:pPr>
    <w:r>
      <w:rPr>
        <w:rStyle w:val="Emphasis"/>
        <w:rFonts w:ascii="Open Sans" w:hAnsi="Open Sans" w:cs="Open Sans"/>
        <w:b/>
        <w:bCs/>
        <w:color w:val="666666"/>
        <w:sz w:val="21"/>
        <w:szCs w:val="21"/>
        <w:bdr w:val="none" w:sz="0" w:space="0" w:color="auto" w:frame="1"/>
      </w:rPr>
      <w:t>Proceedings of the 2022 IAJC International Conference</w:t>
    </w:r>
    <w:r>
      <w:rPr>
        <w:rFonts w:ascii="Open Sans" w:hAnsi="Open Sans" w:cs="Open Sans"/>
        <w:b/>
        <w:bCs/>
        <w:i/>
        <w:iCs/>
        <w:color w:val="666666"/>
        <w:sz w:val="21"/>
        <w:szCs w:val="21"/>
        <w:bdr w:val="none" w:sz="0" w:space="0" w:color="auto" w:frame="1"/>
      </w:rPr>
      <w:br/>
    </w:r>
    <w:r>
      <w:rPr>
        <w:rStyle w:val="Emphasis"/>
        <w:rFonts w:ascii="Open Sans" w:hAnsi="Open Sans" w:cs="Open Sans"/>
        <w:b/>
        <w:bCs/>
        <w:color w:val="666666"/>
        <w:sz w:val="21"/>
        <w:szCs w:val="21"/>
        <w:bdr w:val="none" w:sz="0" w:space="0" w:color="auto" w:frame="1"/>
      </w:rPr>
      <w:t>ISBN 978-1-60643-379-9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5CC1A" w14:textId="77777777" w:rsidR="00C013DE" w:rsidRDefault="00C013DE" w:rsidP="00131E94">
      <w:r>
        <w:separator/>
      </w:r>
    </w:p>
  </w:footnote>
  <w:footnote w:type="continuationSeparator" w:id="0">
    <w:p w14:paraId="26CBCA86" w14:textId="77777777" w:rsidR="00C013DE" w:rsidRDefault="00C013DE" w:rsidP="00131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7A7"/>
    <w:multiLevelType w:val="hybridMultilevel"/>
    <w:tmpl w:val="8344285C"/>
    <w:lvl w:ilvl="0" w:tplc="0F06D5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DC7B20"/>
    <w:multiLevelType w:val="hybridMultilevel"/>
    <w:tmpl w:val="6B4A9660"/>
    <w:lvl w:ilvl="0" w:tplc="F9FE3068">
      <w:numFmt w:val="decimal"/>
      <w:lvlText w:val="%1"/>
      <w:lvlJc w:val="left"/>
      <w:pPr>
        <w:tabs>
          <w:tab w:val="num" w:pos="5700"/>
        </w:tabs>
        <w:ind w:left="5700" w:hanging="2880"/>
      </w:pPr>
      <w:rPr>
        <w:rFonts w:hint="default"/>
      </w:rPr>
    </w:lvl>
    <w:lvl w:ilvl="1" w:tplc="04090019" w:tentative="1">
      <w:start w:val="1"/>
      <w:numFmt w:val="lowerLetter"/>
      <w:lvlText w:val="%2."/>
      <w:lvlJc w:val="left"/>
      <w:pPr>
        <w:tabs>
          <w:tab w:val="num" w:pos="3900"/>
        </w:tabs>
        <w:ind w:left="3900" w:hanging="360"/>
      </w:pPr>
    </w:lvl>
    <w:lvl w:ilvl="2" w:tplc="0409001B" w:tentative="1">
      <w:start w:val="1"/>
      <w:numFmt w:val="lowerRoman"/>
      <w:lvlText w:val="%3."/>
      <w:lvlJc w:val="right"/>
      <w:pPr>
        <w:tabs>
          <w:tab w:val="num" w:pos="4620"/>
        </w:tabs>
        <w:ind w:left="4620" w:hanging="180"/>
      </w:pPr>
    </w:lvl>
    <w:lvl w:ilvl="3" w:tplc="0409000F" w:tentative="1">
      <w:start w:val="1"/>
      <w:numFmt w:val="decimal"/>
      <w:lvlText w:val="%4."/>
      <w:lvlJc w:val="left"/>
      <w:pPr>
        <w:tabs>
          <w:tab w:val="num" w:pos="5340"/>
        </w:tabs>
        <w:ind w:left="5340" w:hanging="360"/>
      </w:pPr>
    </w:lvl>
    <w:lvl w:ilvl="4" w:tplc="04090019" w:tentative="1">
      <w:start w:val="1"/>
      <w:numFmt w:val="lowerLetter"/>
      <w:lvlText w:val="%5."/>
      <w:lvlJc w:val="left"/>
      <w:pPr>
        <w:tabs>
          <w:tab w:val="num" w:pos="6060"/>
        </w:tabs>
        <w:ind w:left="6060" w:hanging="360"/>
      </w:pPr>
    </w:lvl>
    <w:lvl w:ilvl="5" w:tplc="0409001B" w:tentative="1">
      <w:start w:val="1"/>
      <w:numFmt w:val="lowerRoman"/>
      <w:lvlText w:val="%6."/>
      <w:lvlJc w:val="right"/>
      <w:pPr>
        <w:tabs>
          <w:tab w:val="num" w:pos="6780"/>
        </w:tabs>
        <w:ind w:left="6780" w:hanging="180"/>
      </w:pPr>
    </w:lvl>
    <w:lvl w:ilvl="6" w:tplc="0409000F" w:tentative="1">
      <w:start w:val="1"/>
      <w:numFmt w:val="decimal"/>
      <w:lvlText w:val="%7."/>
      <w:lvlJc w:val="left"/>
      <w:pPr>
        <w:tabs>
          <w:tab w:val="num" w:pos="7500"/>
        </w:tabs>
        <w:ind w:left="7500" w:hanging="360"/>
      </w:pPr>
    </w:lvl>
    <w:lvl w:ilvl="7" w:tplc="04090019" w:tentative="1">
      <w:start w:val="1"/>
      <w:numFmt w:val="lowerLetter"/>
      <w:lvlText w:val="%8."/>
      <w:lvlJc w:val="left"/>
      <w:pPr>
        <w:tabs>
          <w:tab w:val="num" w:pos="8220"/>
        </w:tabs>
        <w:ind w:left="8220" w:hanging="360"/>
      </w:pPr>
    </w:lvl>
    <w:lvl w:ilvl="8" w:tplc="0409001B" w:tentative="1">
      <w:start w:val="1"/>
      <w:numFmt w:val="lowerRoman"/>
      <w:lvlText w:val="%9."/>
      <w:lvlJc w:val="right"/>
      <w:pPr>
        <w:tabs>
          <w:tab w:val="num" w:pos="8940"/>
        </w:tabs>
        <w:ind w:left="8940" w:hanging="180"/>
      </w:pPr>
    </w:lvl>
  </w:abstractNum>
  <w:abstractNum w:abstractNumId="2" w15:restartNumberingAfterBreak="0">
    <w:nsid w:val="0F415D2A"/>
    <w:multiLevelType w:val="multilevel"/>
    <w:tmpl w:val="9BAC9AA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2E413C"/>
    <w:multiLevelType w:val="hybridMultilevel"/>
    <w:tmpl w:val="C3FC3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913C4"/>
    <w:multiLevelType w:val="hybridMultilevel"/>
    <w:tmpl w:val="F2F0AA7C"/>
    <w:lvl w:ilvl="0" w:tplc="FFD09360">
      <w:start w:val="6"/>
      <w:numFmt w:val="decimal"/>
      <w:lvlText w:val="[%1]"/>
      <w:lvlJc w:val="left"/>
      <w:pPr>
        <w:tabs>
          <w:tab w:val="num" w:pos="975"/>
        </w:tabs>
        <w:ind w:left="975" w:hanging="435"/>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5F615D6"/>
    <w:multiLevelType w:val="hybridMultilevel"/>
    <w:tmpl w:val="B6849C56"/>
    <w:lvl w:ilvl="0" w:tplc="ACD01D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72FB0"/>
    <w:multiLevelType w:val="hybridMultilevel"/>
    <w:tmpl w:val="F6744E20"/>
    <w:lvl w:ilvl="0" w:tplc="13BA2A7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F77C9D"/>
    <w:multiLevelType w:val="hybridMultilevel"/>
    <w:tmpl w:val="02E452E0"/>
    <w:lvl w:ilvl="0" w:tplc="8022F7E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15:restartNumberingAfterBreak="0">
    <w:nsid w:val="452449AB"/>
    <w:multiLevelType w:val="hybridMultilevel"/>
    <w:tmpl w:val="AA24A2C0"/>
    <w:lvl w:ilvl="0" w:tplc="88165F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B78E5"/>
    <w:multiLevelType w:val="multilevel"/>
    <w:tmpl w:val="55CE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4C3FA0"/>
    <w:multiLevelType w:val="hybridMultilevel"/>
    <w:tmpl w:val="4960781C"/>
    <w:lvl w:ilvl="0" w:tplc="548E642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CA544A"/>
    <w:multiLevelType w:val="singleLevel"/>
    <w:tmpl w:val="E564DFD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12" w15:restartNumberingAfterBreak="0">
    <w:nsid w:val="543D7C3C"/>
    <w:multiLevelType w:val="multilevel"/>
    <w:tmpl w:val="B6E4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932114"/>
    <w:multiLevelType w:val="hybridMultilevel"/>
    <w:tmpl w:val="086C75E8"/>
    <w:lvl w:ilvl="0" w:tplc="18A00BE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A97507"/>
    <w:multiLevelType w:val="hybridMultilevel"/>
    <w:tmpl w:val="38381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72117"/>
    <w:multiLevelType w:val="hybridMultilevel"/>
    <w:tmpl w:val="A64094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F91126"/>
    <w:multiLevelType w:val="hybridMultilevel"/>
    <w:tmpl w:val="2D1C1330"/>
    <w:lvl w:ilvl="0" w:tplc="B7EA1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BC3DBA"/>
    <w:multiLevelType w:val="hybridMultilevel"/>
    <w:tmpl w:val="E49E010A"/>
    <w:lvl w:ilvl="0" w:tplc="4F4ED8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43920521">
    <w:abstractNumId w:val="1"/>
  </w:num>
  <w:num w:numId="2" w16cid:durableId="1483735151">
    <w:abstractNumId w:val="17"/>
  </w:num>
  <w:num w:numId="3" w16cid:durableId="1074543334">
    <w:abstractNumId w:val="6"/>
  </w:num>
  <w:num w:numId="4" w16cid:durableId="1084764208">
    <w:abstractNumId w:val="13"/>
  </w:num>
  <w:num w:numId="5" w16cid:durableId="1147622928">
    <w:abstractNumId w:val="15"/>
  </w:num>
  <w:num w:numId="6" w16cid:durableId="1830243472">
    <w:abstractNumId w:val="2"/>
  </w:num>
  <w:num w:numId="7" w16cid:durableId="1840805126">
    <w:abstractNumId w:val="3"/>
  </w:num>
  <w:num w:numId="8" w16cid:durableId="1761751500">
    <w:abstractNumId w:val="16"/>
  </w:num>
  <w:num w:numId="9" w16cid:durableId="1943681225">
    <w:abstractNumId w:val="10"/>
  </w:num>
  <w:num w:numId="10" w16cid:durableId="1898126305">
    <w:abstractNumId w:val="4"/>
  </w:num>
  <w:num w:numId="11" w16cid:durableId="1889217918">
    <w:abstractNumId w:val="11"/>
  </w:num>
  <w:num w:numId="12" w16cid:durableId="1534221292">
    <w:abstractNumId w:val="9"/>
  </w:num>
  <w:num w:numId="13" w16cid:durableId="1861774506">
    <w:abstractNumId w:val="12"/>
  </w:num>
  <w:num w:numId="14" w16cid:durableId="300161711">
    <w:abstractNumId w:val="14"/>
  </w:num>
  <w:num w:numId="15" w16cid:durableId="1924145562">
    <w:abstractNumId w:val="5"/>
  </w:num>
  <w:num w:numId="16" w16cid:durableId="410007016">
    <w:abstractNumId w:val="8"/>
  </w:num>
  <w:num w:numId="17" w16cid:durableId="472329715">
    <w:abstractNumId w:val="7"/>
  </w:num>
  <w:num w:numId="18" w16cid:durableId="1678115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9D"/>
    <w:rsid w:val="000002D6"/>
    <w:rsid w:val="00001817"/>
    <w:rsid w:val="000079CD"/>
    <w:rsid w:val="00007D13"/>
    <w:rsid w:val="00011671"/>
    <w:rsid w:val="000117EB"/>
    <w:rsid w:val="00016501"/>
    <w:rsid w:val="00021922"/>
    <w:rsid w:val="000220D2"/>
    <w:rsid w:val="00023761"/>
    <w:rsid w:val="00024179"/>
    <w:rsid w:val="00024B41"/>
    <w:rsid w:val="00025AF9"/>
    <w:rsid w:val="00031617"/>
    <w:rsid w:val="00031C9A"/>
    <w:rsid w:val="0003216F"/>
    <w:rsid w:val="000338D4"/>
    <w:rsid w:val="00034FC2"/>
    <w:rsid w:val="00037B0E"/>
    <w:rsid w:val="00045D46"/>
    <w:rsid w:val="000501E5"/>
    <w:rsid w:val="00053EA5"/>
    <w:rsid w:val="000608A8"/>
    <w:rsid w:val="00062670"/>
    <w:rsid w:val="0006270A"/>
    <w:rsid w:val="00064B19"/>
    <w:rsid w:val="00065228"/>
    <w:rsid w:val="00067D33"/>
    <w:rsid w:val="000736EA"/>
    <w:rsid w:val="00074F84"/>
    <w:rsid w:val="00076B60"/>
    <w:rsid w:val="000805C3"/>
    <w:rsid w:val="0008384F"/>
    <w:rsid w:val="00084FF9"/>
    <w:rsid w:val="00093827"/>
    <w:rsid w:val="00093A9C"/>
    <w:rsid w:val="000960A9"/>
    <w:rsid w:val="0009614F"/>
    <w:rsid w:val="000965D9"/>
    <w:rsid w:val="00096EB3"/>
    <w:rsid w:val="000A093A"/>
    <w:rsid w:val="000A1B7C"/>
    <w:rsid w:val="000A1C10"/>
    <w:rsid w:val="000A277D"/>
    <w:rsid w:val="000A54D5"/>
    <w:rsid w:val="000B3F41"/>
    <w:rsid w:val="000B4FA9"/>
    <w:rsid w:val="000B7AF5"/>
    <w:rsid w:val="000C1CB7"/>
    <w:rsid w:val="000C61DC"/>
    <w:rsid w:val="000D14DF"/>
    <w:rsid w:val="000D1AE2"/>
    <w:rsid w:val="000D2514"/>
    <w:rsid w:val="000D5C3A"/>
    <w:rsid w:val="000F5BCB"/>
    <w:rsid w:val="000F6A91"/>
    <w:rsid w:val="00100621"/>
    <w:rsid w:val="00102856"/>
    <w:rsid w:val="0010558A"/>
    <w:rsid w:val="001067B7"/>
    <w:rsid w:val="0010740C"/>
    <w:rsid w:val="00114BF5"/>
    <w:rsid w:val="00115A4D"/>
    <w:rsid w:val="0012394C"/>
    <w:rsid w:val="001258EB"/>
    <w:rsid w:val="00126613"/>
    <w:rsid w:val="0013182D"/>
    <w:rsid w:val="00131E94"/>
    <w:rsid w:val="00132211"/>
    <w:rsid w:val="00135F73"/>
    <w:rsid w:val="001422B2"/>
    <w:rsid w:val="00145679"/>
    <w:rsid w:val="00146E2D"/>
    <w:rsid w:val="0015258E"/>
    <w:rsid w:val="00152731"/>
    <w:rsid w:val="00152DC8"/>
    <w:rsid w:val="00160FEC"/>
    <w:rsid w:val="00163703"/>
    <w:rsid w:val="00164CC7"/>
    <w:rsid w:val="00165B2D"/>
    <w:rsid w:val="00166CFD"/>
    <w:rsid w:val="00167FEB"/>
    <w:rsid w:val="00170188"/>
    <w:rsid w:val="00170F03"/>
    <w:rsid w:val="00175333"/>
    <w:rsid w:val="0017768C"/>
    <w:rsid w:val="00180347"/>
    <w:rsid w:val="00180618"/>
    <w:rsid w:val="001821EB"/>
    <w:rsid w:val="00182CD6"/>
    <w:rsid w:val="0018445D"/>
    <w:rsid w:val="00185AD9"/>
    <w:rsid w:val="00191932"/>
    <w:rsid w:val="00192482"/>
    <w:rsid w:val="001A2081"/>
    <w:rsid w:val="001A5DD4"/>
    <w:rsid w:val="001B2486"/>
    <w:rsid w:val="001B4461"/>
    <w:rsid w:val="001B4E5A"/>
    <w:rsid w:val="001B6A89"/>
    <w:rsid w:val="001B7CB2"/>
    <w:rsid w:val="001C1121"/>
    <w:rsid w:val="001C3594"/>
    <w:rsid w:val="001C63FA"/>
    <w:rsid w:val="001C73A4"/>
    <w:rsid w:val="001D041D"/>
    <w:rsid w:val="001D153C"/>
    <w:rsid w:val="001D6CC0"/>
    <w:rsid w:val="001D734C"/>
    <w:rsid w:val="001D7BFF"/>
    <w:rsid w:val="001E2191"/>
    <w:rsid w:val="001E3D11"/>
    <w:rsid w:val="001E5278"/>
    <w:rsid w:val="001F0B77"/>
    <w:rsid w:val="001F1982"/>
    <w:rsid w:val="001F1B4D"/>
    <w:rsid w:val="001F294E"/>
    <w:rsid w:val="001F5D1A"/>
    <w:rsid w:val="001F7B68"/>
    <w:rsid w:val="002005F9"/>
    <w:rsid w:val="00202382"/>
    <w:rsid w:val="002048DE"/>
    <w:rsid w:val="00205B15"/>
    <w:rsid w:val="00206433"/>
    <w:rsid w:val="00215D30"/>
    <w:rsid w:val="0022142A"/>
    <w:rsid w:val="00227D8D"/>
    <w:rsid w:val="00233727"/>
    <w:rsid w:val="002348F8"/>
    <w:rsid w:val="00235758"/>
    <w:rsid w:val="00237C59"/>
    <w:rsid w:val="002414D4"/>
    <w:rsid w:val="0024512F"/>
    <w:rsid w:val="00254DC1"/>
    <w:rsid w:val="00262012"/>
    <w:rsid w:val="002672FF"/>
    <w:rsid w:val="002775E4"/>
    <w:rsid w:val="00280100"/>
    <w:rsid w:val="00281E76"/>
    <w:rsid w:val="00285603"/>
    <w:rsid w:val="00286C13"/>
    <w:rsid w:val="002874E3"/>
    <w:rsid w:val="0029018C"/>
    <w:rsid w:val="0029619D"/>
    <w:rsid w:val="002A2A5B"/>
    <w:rsid w:val="002A36F6"/>
    <w:rsid w:val="002B24B5"/>
    <w:rsid w:val="002B44CB"/>
    <w:rsid w:val="002B5BB5"/>
    <w:rsid w:val="002B6291"/>
    <w:rsid w:val="002B74FE"/>
    <w:rsid w:val="002B76BA"/>
    <w:rsid w:val="002C118C"/>
    <w:rsid w:val="002C3ADE"/>
    <w:rsid w:val="002C6634"/>
    <w:rsid w:val="002C6D17"/>
    <w:rsid w:val="002D06E8"/>
    <w:rsid w:val="002D081A"/>
    <w:rsid w:val="002D2266"/>
    <w:rsid w:val="002D6701"/>
    <w:rsid w:val="002E0E61"/>
    <w:rsid w:val="002E2123"/>
    <w:rsid w:val="002E2ACC"/>
    <w:rsid w:val="002E3047"/>
    <w:rsid w:val="002E4F1B"/>
    <w:rsid w:val="002E635A"/>
    <w:rsid w:val="002E7B86"/>
    <w:rsid w:val="002F4991"/>
    <w:rsid w:val="003016E4"/>
    <w:rsid w:val="003018DF"/>
    <w:rsid w:val="00301A72"/>
    <w:rsid w:val="0030247C"/>
    <w:rsid w:val="003029F4"/>
    <w:rsid w:val="00303E17"/>
    <w:rsid w:val="00305C50"/>
    <w:rsid w:val="0030610C"/>
    <w:rsid w:val="003123DA"/>
    <w:rsid w:val="00314BC2"/>
    <w:rsid w:val="00321F72"/>
    <w:rsid w:val="0032517A"/>
    <w:rsid w:val="00327F67"/>
    <w:rsid w:val="00336CBA"/>
    <w:rsid w:val="003379D6"/>
    <w:rsid w:val="00340D45"/>
    <w:rsid w:val="00341616"/>
    <w:rsid w:val="003422F8"/>
    <w:rsid w:val="00344AF4"/>
    <w:rsid w:val="0034669E"/>
    <w:rsid w:val="00354C2D"/>
    <w:rsid w:val="00356BE6"/>
    <w:rsid w:val="00356E3C"/>
    <w:rsid w:val="003636A4"/>
    <w:rsid w:val="0036370A"/>
    <w:rsid w:val="00363D52"/>
    <w:rsid w:val="00365BE6"/>
    <w:rsid w:val="003717C3"/>
    <w:rsid w:val="00375952"/>
    <w:rsid w:val="003778FF"/>
    <w:rsid w:val="00380527"/>
    <w:rsid w:val="003879AE"/>
    <w:rsid w:val="003907A8"/>
    <w:rsid w:val="00397C68"/>
    <w:rsid w:val="003A03C9"/>
    <w:rsid w:val="003A0AAF"/>
    <w:rsid w:val="003A233A"/>
    <w:rsid w:val="003A3F68"/>
    <w:rsid w:val="003A44F9"/>
    <w:rsid w:val="003A7904"/>
    <w:rsid w:val="003A7D89"/>
    <w:rsid w:val="003B74A3"/>
    <w:rsid w:val="003C359F"/>
    <w:rsid w:val="003C7D5C"/>
    <w:rsid w:val="003D1496"/>
    <w:rsid w:val="003D1699"/>
    <w:rsid w:val="003D23F8"/>
    <w:rsid w:val="003D32FE"/>
    <w:rsid w:val="003D49A2"/>
    <w:rsid w:val="003D51D3"/>
    <w:rsid w:val="003D7180"/>
    <w:rsid w:val="003E2967"/>
    <w:rsid w:val="003E4EEA"/>
    <w:rsid w:val="003E5699"/>
    <w:rsid w:val="004014E2"/>
    <w:rsid w:val="00401789"/>
    <w:rsid w:val="004053AB"/>
    <w:rsid w:val="00405CCA"/>
    <w:rsid w:val="00406264"/>
    <w:rsid w:val="004107EC"/>
    <w:rsid w:val="00410E4C"/>
    <w:rsid w:val="004149B6"/>
    <w:rsid w:val="00420ECD"/>
    <w:rsid w:val="00423E45"/>
    <w:rsid w:val="00425E7F"/>
    <w:rsid w:val="00430FCD"/>
    <w:rsid w:val="0043263D"/>
    <w:rsid w:val="00432847"/>
    <w:rsid w:val="004339FC"/>
    <w:rsid w:val="00435894"/>
    <w:rsid w:val="00436DCF"/>
    <w:rsid w:val="00443A5F"/>
    <w:rsid w:val="0044402C"/>
    <w:rsid w:val="00445AE2"/>
    <w:rsid w:val="00446A92"/>
    <w:rsid w:val="0045006E"/>
    <w:rsid w:val="00455A51"/>
    <w:rsid w:val="0045617B"/>
    <w:rsid w:val="00461CAD"/>
    <w:rsid w:val="00462522"/>
    <w:rsid w:val="00464E50"/>
    <w:rsid w:val="00465383"/>
    <w:rsid w:val="00465452"/>
    <w:rsid w:val="0046652C"/>
    <w:rsid w:val="004667A1"/>
    <w:rsid w:val="00470CB8"/>
    <w:rsid w:val="00472282"/>
    <w:rsid w:val="00481D86"/>
    <w:rsid w:val="00482A9D"/>
    <w:rsid w:val="00483603"/>
    <w:rsid w:val="00492272"/>
    <w:rsid w:val="0049301D"/>
    <w:rsid w:val="00494273"/>
    <w:rsid w:val="00495163"/>
    <w:rsid w:val="004952BA"/>
    <w:rsid w:val="004958E0"/>
    <w:rsid w:val="004962FE"/>
    <w:rsid w:val="004971DE"/>
    <w:rsid w:val="0049725A"/>
    <w:rsid w:val="004A012A"/>
    <w:rsid w:val="004A08C4"/>
    <w:rsid w:val="004A2441"/>
    <w:rsid w:val="004A4C28"/>
    <w:rsid w:val="004A693C"/>
    <w:rsid w:val="004B0A5F"/>
    <w:rsid w:val="004B2800"/>
    <w:rsid w:val="004C1399"/>
    <w:rsid w:val="004C1B05"/>
    <w:rsid w:val="004C405B"/>
    <w:rsid w:val="004C48D4"/>
    <w:rsid w:val="004D4E6F"/>
    <w:rsid w:val="004D5957"/>
    <w:rsid w:val="004E1542"/>
    <w:rsid w:val="004E1608"/>
    <w:rsid w:val="004E1791"/>
    <w:rsid w:val="004E33A4"/>
    <w:rsid w:val="004E5B65"/>
    <w:rsid w:val="004E5C93"/>
    <w:rsid w:val="004F0059"/>
    <w:rsid w:val="004F5E6F"/>
    <w:rsid w:val="00503CBA"/>
    <w:rsid w:val="00504995"/>
    <w:rsid w:val="00511C26"/>
    <w:rsid w:val="005135C2"/>
    <w:rsid w:val="00516AE1"/>
    <w:rsid w:val="00517C5F"/>
    <w:rsid w:val="0052064E"/>
    <w:rsid w:val="00521811"/>
    <w:rsid w:val="005219BA"/>
    <w:rsid w:val="005274E8"/>
    <w:rsid w:val="00535C8E"/>
    <w:rsid w:val="005418F9"/>
    <w:rsid w:val="0054603A"/>
    <w:rsid w:val="005463BE"/>
    <w:rsid w:val="005507A1"/>
    <w:rsid w:val="005512BF"/>
    <w:rsid w:val="00554886"/>
    <w:rsid w:val="00562256"/>
    <w:rsid w:val="00574369"/>
    <w:rsid w:val="00577A10"/>
    <w:rsid w:val="00581116"/>
    <w:rsid w:val="00581DF1"/>
    <w:rsid w:val="00582604"/>
    <w:rsid w:val="00582CFF"/>
    <w:rsid w:val="00583AE4"/>
    <w:rsid w:val="00585040"/>
    <w:rsid w:val="00586B14"/>
    <w:rsid w:val="005873DB"/>
    <w:rsid w:val="005901A2"/>
    <w:rsid w:val="00593839"/>
    <w:rsid w:val="00593C8E"/>
    <w:rsid w:val="0059408F"/>
    <w:rsid w:val="005944FE"/>
    <w:rsid w:val="00594B15"/>
    <w:rsid w:val="00595085"/>
    <w:rsid w:val="00596E5D"/>
    <w:rsid w:val="005A2876"/>
    <w:rsid w:val="005A3946"/>
    <w:rsid w:val="005A4401"/>
    <w:rsid w:val="005A52E0"/>
    <w:rsid w:val="005A5A58"/>
    <w:rsid w:val="005A62CE"/>
    <w:rsid w:val="005A6AF5"/>
    <w:rsid w:val="005B060D"/>
    <w:rsid w:val="005B1006"/>
    <w:rsid w:val="005B4E06"/>
    <w:rsid w:val="005C4922"/>
    <w:rsid w:val="005C5310"/>
    <w:rsid w:val="005D1122"/>
    <w:rsid w:val="005D24D9"/>
    <w:rsid w:val="005D3D15"/>
    <w:rsid w:val="005D5EDE"/>
    <w:rsid w:val="005D6479"/>
    <w:rsid w:val="005D6F7E"/>
    <w:rsid w:val="005E125B"/>
    <w:rsid w:val="005E270A"/>
    <w:rsid w:val="005E6BCD"/>
    <w:rsid w:val="005E6E07"/>
    <w:rsid w:val="005F0AA9"/>
    <w:rsid w:val="005F538B"/>
    <w:rsid w:val="005F5C06"/>
    <w:rsid w:val="005F7AE4"/>
    <w:rsid w:val="006039F4"/>
    <w:rsid w:val="0061455B"/>
    <w:rsid w:val="0061538C"/>
    <w:rsid w:val="00616E00"/>
    <w:rsid w:val="00617264"/>
    <w:rsid w:val="00626E75"/>
    <w:rsid w:val="0063037B"/>
    <w:rsid w:val="00634C6E"/>
    <w:rsid w:val="00634F1C"/>
    <w:rsid w:val="00635091"/>
    <w:rsid w:val="00647E22"/>
    <w:rsid w:val="00647EFA"/>
    <w:rsid w:val="00650AEB"/>
    <w:rsid w:val="00661958"/>
    <w:rsid w:val="0066481D"/>
    <w:rsid w:val="00674EA6"/>
    <w:rsid w:val="00676F83"/>
    <w:rsid w:val="00680A04"/>
    <w:rsid w:val="00680DCC"/>
    <w:rsid w:val="0068132B"/>
    <w:rsid w:val="0068397C"/>
    <w:rsid w:val="006842F1"/>
    <w:rsid w:val="00686680"/>
    <w:rsid w:val="006871DD"/>
    <w:rsid w:val="00692BC6"/>
    <w:rsid w:val="00693322"/>
    <w:rsid w:val="00696278"/>
    <w:rsid w:val="00696C95"/>
    <w:rsid w:val="006A4D0D"/>
    <w:rsid w:val="006B0AF7"/>
    <w:rsid w:val="006B2D81"/>
    <w:rsid w:val="006B4B6C"/>
    <w:rsid w:val="006B4F7E"/>
    <w:rsid w:val="006B5DE8"/>
    <w:rsid w:val="006B74BF"/>
    <w:rsid w:val="006C4CDE"/>
    <w:rsid w:val="006D24A7"/>
    <w:rsid w:val="006D326D"/>
    <w:rsid w:val="006D50AD"/>
    <w:rsid w:val="006D56BE"/>
    <w:rsid w:val="006D74B5"/>
    <w:rsid w:val="006E1923"/>
    <w:rsid w:val="006E19D3"/>
    <w:rsid w:val="006E27E4"/>
    <w:rsid w:val="006E3032"/>
    <w:rsid w:val="006F4A57"/>
    <w:rsid w:val="006F5204"/>
    <w:rsid w:val="006F606C"/>
    <w:rsid w:val="00702A27"/>
    <w:rsid w:val="00712445"/>
    <w:rsid w:val="00713E82"/>
    <w:rsid w:val="0071549A"/>
    <w:rsid w:val="00717BB7"/>
    <w:rsid w:val="00724B51"/>
    <w:rsid w:val="00731498"/>
    <w:rsid w:val="0073200D"/>
    <w:rsid w:val="00736EED"/>
    <w:rsid w:val="0073745C"/>
    <w:rsid w:val="00741248"/>
    <w:rsid w:val="00742060"/>
    <w:rsid w:val="00742463"/>
    <w:rsid w:val="00742C4F"/>
    <w:rsid w:val="0074317E"/>
    <w:rsid w:val="00744FE3"/>
    <w:rsid w:val="0075087D"/>
    <w:rsid w:val="00750CC1"/>
    <w:rsid w:val="00752294"/>
    <w:rsid w:val="0075376B"/>
    <w:rsid w:val="0076325C"/>
    <w:rsid w:val="007665AF"/>
    <w:rsid w:val="007709FC"/>
    <w:rsid w:val="00770D9D"/>
    <w:rsid w:val="00770E78"/>
    <w:rsid w:val="00773B41"/>
    <w:rsid w:val="00774448"/>
    <w:rsid w:val="0077473A"/>
    <w:rsid w:val="00775263"/>
    <w:rsid w:val="00775CF0"/>
    <w:rsid w:val="00782EDB"/>
    <w:rsid w:val="007858A2"/>
    <w:rsid w:val="007901B5"/>
    <w:rsid w:val="00790C1E"/>
    <w:rsid w:val="007968D8"/>
    <w:rsid w:val="00797D1F"/>
    <w:rsid w:val="007A1D03"/>
    <w:rsid w:val="007A1E0A"/>
    <w:rsid w:val="007A467A"/>
    <w:rsid w:val="007A694C"/>
    <w:rsid w:val="007B1830"/>
    <w:rsid w:val="007B4C30"/>
    <w:rsid w:val="007B5670"/>
    <w:rsid w:val="007B62FB"/>
    <w:rsid w:val="007C18DA"/>
    <w:rsid w:val="007C4E1F"/>
    <w:rsid w:val="007C5441"/>
    <w:rsid w:val="007C5B42"/>
    <w:rsid w:val="007C7F87"/>
    <w:rsid w:val="007D346B"/>
    <w:rsid w:val="007D3873"/>
    <w:rsid w:val="007D566D"/>
    <w:rsid w:val="007F0A86"/>
    <w:rsid w:val="007F1B8A"/>
    <w:rsid w:val="007F1F75"/>
    <w:rsid w:val="008034B8"/>
    <w:rsid w:val="008045A6"/>
    <w:rsid w:val="00805900"/>
    <w:rsid w:val="0080590C"/>
    <w:rsid w:val="00810858"/>
    <w:rsid w:val="00820369"/>
    <w:rsid w:val="00822F69"/>
    <w:rsid w:val="00825FF4"/>
    <w:rsid w:val="00826E3F"/>
    <w:rsid w:val="0082719A"/>
    <w:rsid w:val="008275D2"/>
    <w:rsid w:val="0083059B"/>
    <w:rsid w:val="008313F1"/>
    <w:rsid w:val="008364A6"/>
    <w:rsid w:val="00840A5A"/>
    <w:rsid w:val="0084140C"/>
    <w:rsid w:val="00843B2D"/>
    <w:rsid w:val="00843D38"/>
    <w:rsid w:val="00847895"/>
    <w:rsid w:val="0085184C"/>
    <w:rsid w:val="0085333A"/>
    <w:rsid w:val="00855529"/>
    <w:rsid w:val="00856453"/>
    <w:rsid w:val="008637B0"/>
    <w:rsid w:val="00864C1B"/>
    <w:rsid w:val="0086534A"/>
    <w:rsid w:val="00870AD3"/>
    <w:rsid w:val="00873205"/>
    <w:rsid w:val="00873E6D"/>
    <w:rsid w:val="00873F93"/>
    <w:rsid w:val="0087406F"/>
    <w:rsid w:val="00880363"/>
    <w:rsid w:val="00883E22"/>
    <w:rsid w:val="00885DF7"/>
    <w:rsid w:val="008873B1"/>
    <w:rsid w:val="0089315C"/>
    <w:rsid w:val="008966CA"/>
    <w:rsid w:val="008A0241"/>
    <w:rsid w:val="008A333A"/>
    <w:rsid w:val="008A556C"/>
    <w:rsid w:val="008A5D65"/>
    <w:rsid w:val="008B095E"/>
    <w:rsid w:val="008B17B5"/>
    <w:rsid w:val="008B321D"/>
    <w:rsid w:val="008B50BB"/>
    <w:rsid w:val="008B52BA"/>
    <w:rsid w:val="008B61EC"/>
    <w:rsid w:val="008B6DE0"/>
    <w:rsid w:val="008B75F5"/>
    <w:rsid w:val="008C0D15"/>
    <w:rsid w:val="008D0ADB"/>
    <w:rsid w:val="008D2DF4"/>
    <w:rsid w:val="008D4397"/>
    <w:rsid w:val="008E0E47"/>
    <w:rsid w:val="008E21A2"/>
    <w:rsid w:val="008E2F5E"/>
    <w:rsid w:val="008E5C6F"/>
    <w:rsid w:val="008E610E"/>
    <w:rsid w:val="008E6521"/>
    <w:rsid w:val="008F28E8"/>
    <w:rsid w:val="008F40F0"/>
    <w:rsid w:val="008F6FA2"/>
    <w:rsid w:val="008F792E"/>
    <w:rsid w:val="00900406"/>
    <w:rsid w:val="009020DF"/>
    <w:rsid w:val="00902907"/>
    <w:rsid w:val="00910E7B"/>
    <w:rsid w:val="0091160F"/>
    <w:rsid w:val="009129B5"/>
    <w:rsid w:val="00913A65"/>
    <w:rsid w:val="00913CC0"/>
    <w:rsid w:val="00921A22"/>
    <w:rsid w:val="009227C0"/>
    <w:rsid w:val="00922A16"/>
    <w:rsid w:val="00924AB1"/>
    <w:rsid w:val="00925E7A"/>
    <w:rsid w:val="009263B5"/>
    <w:rsid w:val="00927389"/>
    <w:rsid w:val="009277D1"/>
    <w:rsid w:val="009314FE"/>
    <w:rsid w:val="009368A8"/>
    <w:rsid w:val="00937D5A"/>
    <w:rsid w:val="009437B4"/>
    <w:rsid w:val="00943D5B"/>
    <w:rsid w:val="00943E9C"/>
    <w:rsid w:val="009448FB"/>
    <w:rsid w:val="009473B0"/>
    <w:rsid w:val="0096104B"/>
    <w:rsid w:val="00963764"/>
    <w:rsid w:val="00967C94"/>
    <w:rsid w:val="009735B5"/>
    <w:rsid w:val="0097510F"/>
    <w:rsid w:val="009763D8"/>
    <w:rsid w:val="00981A20"/>
    <w:rsid w:val="009847CC"/>
    <w:rsid w:val="00986248"/>
    <w:rsid w:val="00986B34"/>
    <w:rsid w:val="00991EF8"/>
    <w:rsid w:val="009A400B"/>
    <w:rsid w:val="009A5AC3"/>
    <w:rsid w:val="009A5C2A"/>
    <w:rsid w:val="009B10FF"/>
    <w:rsid w:val="009B2B4B"/>
    <w:rsid w:val="009B4E6A"/>
    <w:rsid w:val="009B7F97"/>
    <w:rsid w:val="009C0A9D"/>
    <w:rsid w:val="009C283E"/>
    <w:rsid w:val="009C5871"/>
    <w:rsid w:val="009D47E0"/>
    <w:rsid w:val="009D5664"/>
    <w:rsid w:val="009D5AE2"/>
    <w:rsid w:val="009D5D39"/>
    <w:rsid w:val="009E12A4"/>
    <w:rsid w:val="009E1D6C"/>
    <w:rsid w:val="009E54EC"/>
    <w:rsid w:val="009F10A1"/>
    <w:rsid w:val="009F1DF9"/>
    <w:rsid w:val="009F39D3"/>
    <w:rsid w:val="009F41D5"/>
    <w:rsid w:val="009F7BFA"/>
    <w:rsid w:val="00A028FC"/>
    <w:rsid w:val="00A040AB"/>
    <w:rsid w:val="00A07169"/>
    <w:rsid w:val="00A111FF"/>
    <w:rsid w:val="00A16A36"/>
    <w:rsid w:val="00A224C4"/>
    <w:rsid w:val="00A231CA"/>
    <w:rsid w:val="00A2393D"/>
    <w:rsid w:val="00A33A44"/>
    <w:rsid w:val="00A4000E"/>
    <w:rsid w:val="00A40ECA"/>
    <w:rsid w:val="00A41C9E"/>
    <w:rsid w:val="00A470FF"/>
    <w:rsid w:val="00A50440"/>
    <w:rsid w:val="00A50F85"/>
    <w:rsid w:val="00A5185D"/>
    <w:rsid w:val="00A551FF"/>
    <w:rsid w:val="00A56259"/>
    <w:rsid w:val="00A567BC"/>
    <w:rsid w:val="00A63139"/>
    <w:rsid w:val="00A65689"/>
    <w:rsid w:val="00A66693"/>
    <w:rsid w:val="00A71821"/>
    <w:rsid w:val="00A739A7"/>
    <w:rsid w:val="00A74F60"/>
    <w:rsid w:val="00A81770"/>
    <w:rsid w:val="00A8271B"/>
    <w:rsid w:val="00A85605"/>
    <w:rsid w:val="00A904B7"/>
    <w:rsid w:val="00A90BF5"/>
    <w:rsid w:val="00A95644"/>
    <w:rsid w:val="00A95B72"/>
    <w:rsid w:val="00A97172"/>
    <w:rsid w:val="00A97A53"/>
    <w:rsid w:val="00AA0064"/>
    <w:rsid w:val="00AA35CA"/>
    <w:rsid w:val="00AA3BB9"/>
    <w:rsid w:val="00AA4F37"/>
    <w:rsid w:val="00AA6D1D"/>
    <w:rsid w:val="00AA71B8"/>
    <w:rsid w:val="00AB0D5F"/>
    <w:rsid w:val="00AB1750"/>
    <w:rsid w:val="00AB7B2D"/>
    <w:rsid w:val="00AC2AC8"/>
    <w:rsid w:val="00AC77B3"/>
    <w:rsid w:val="00AD0313"/>
    <w:rsid w:val="00AD37B9"/>
    <w:rsid w:val="00AD5AA0"/>
    <w:rsid w:val="00AD7E7F"/>
    <w:rsid w:val="00AE16B6"/>
    <w:rsid w:val="00AE1FB9"/>
    <w:rsid w:val="00AE37C3"/>
    <w:rsid w:val="00AE70F4"/>
    <w:rsid w:val="00AE73CF"/>
    <w:rsid w:val="00AF0FD6"/>
    <w:rsid w:val="00AF45F9"/>
    <w:rsid w:val="00AF511F"/>
    <w:rsid w:val="00AF53E3"/>
    <w:rsid w:val="00AF7223"/>
    <w:rsid w:val="00AF7B1F"/>
    <w:rsid w:val="00B01A38"/>
    <w:rsid w:val="00B04183"/>
    <w:rsid w:val="00B04F5D"/>
    <w:rsid w:val="00B14329"/>
    <w:rsid w:val="00B14A5A"/>
    <w:rsid w:val="00B17456"/>
    <w:rsid w:val="00B207AC"/>
    <w:rsid w:val="00B21446"/>
    <w:rsid w:val="00B223B0"/>
    <w:rsid w:val="00B247F6"/>
    <w:rsid w:val="00B24817"/>
    <w:rsid w:val="00B25898"/>
    <w:rsid w:val="00B302EE"/>
    <w:rsid w:val="00B3169E"/>
    <w:rsid w:val="00B37FF0"/>
    <w:rsid w:val="00B429E5"/>
    <w:rsid w:val="00B43FAC"/>
    <w:rsid w:val="00B45879"/>
    <w:rsid w:val="00B45F9D"/>
    <w:rsid w:val="00B47B5D"/>
    <w:rsid w:val="00B508B2"/>
    <w:rsid w:val="00B551A6"/>
    <w:rsid w:val="00B56A27"/>
    <w:rsid w:val="00B5717B"/>
    <w:rsid w:val="00B57543"/>
    <w:rsid w:val="00B57C6B"/>
    <w:rsid w:val="00B60FA7"/>
    <w:rsid w:val="00B64BFC"/>
    <w:rsid w:val="00B65D44"/>
    <w:rsid w:val="00B6712C"/>
    <w:rsid w:val="00B701CB"/>
    <w:rsid w:val="00B76C57"/>
    <w:rsid w:val="00B8556C"/>
    <w:rsid w:val="00B9193F"/>
    <w:rsid w:val="00B9340C"/>
    <w:rsid w:val="00B93FDA"/>
    <w:rsid w:val="00B943A7"/>
    <w:rsid w:val="00B94833"/>
    <w:rsid w:val="00B94A08"/>
    <w:rsid w:val="00B96A21"/>
    <w:rsid w:val="00BA06C1"/>
    <w:rsid w:val="00BA42FC"/>
    <w:rsid w:val="00BA7BED"/>
    <w:rsid w:val="00BB6C99"/>
    <w:rsid w:val="00BC4F3E"/>
    <w:rsid w:val="00BC577E"/>
    <w:rsid w:val="00BC748D"/>
    <w:rsid w:val="00BD09FB"/>
    <w:rsid w:val="00BD19BF"/>
    <w:rsid w:val="00BD4C74"/>
    <w:rsid w:val="00BD7256"/>
    <w:rsid w:val="00BE18C1"/>
    <w:rsid w:val="00BE1D95"/>
    <w:rsid w:val="00BE3F69"/>
    <w:rsid w:val="00BE6911"/>
    <w:rsid w:val="00BF1ED8"/>
    <w:rsid w:val="00BF6598"/>
    <w:rsid w:val="00C013DE"/>
    <w:rsid w:val="00C0140F"/>
    <w:rsid w:val="00C01E97"/>
    <w:rsid w:val="00C05101"/>
    <w:rsid w:val="00C05C4D"/>
    <w:rsid w:val="00C06E16"/>
    <w:rsid w:val="00C125AA"/>
    <w:rsid w:val="00C12D4D"/>
    <w:rsid w:val="00C1641F"/>
    <w:rsid w:val="00C24FAD"/>
    <w:rsid w:val="00C26677"/>
    <w:rsid w:val="00C31B88"/>
    <w:rsid w:val="00C34C89"/>
    <w:rsid w:val="00C50F43"/>
    <w:rsid w:val="00C55508"/>
    <w:rsid w:val="00C57C5D"/>
    <w:rsid w:val="00C622C5"/>
    <w:rsid w:val="00C63416"/>
    <w:rsid w:val="00C71EDE"/>
    <w:rsid w:val="00C76C4E"/>
    <w:rsid w:val="00C76CCA"/>
    <w:rsid w:val="00C81F77"/>
    <w:rsid w:val="00C84B4C"/>
    <w:rsid w:val="00C85805"/>
    <w:rsid w:val="00C85F03"/>
    <w:rsid w:val="00C86B17"/>
    <w:rsid w:val="00C86CD8"/>
    <w:rsid w:val="00C87307"/>
    <w:rsid w:val="00C907C2"/>
    <w:rsid w:val="00C92102"/>
    <w:rsid w:val="00C92B5A"/>
    <w:rsid w:val="00CA2FAF"/>
    <w:rsid w:val="00CB00E3"/>
    <w:rsid w:val="00CB1EF5"/>
    <w:rsid w:val="00CB2F9F"/>
    <w:rsid w:val="00CC04C6"/>
    <w:rsid w:val="00CC08A9"/>
    <w:rsid w:val="00CC1DBC"/>
    <w:rsid w:val="00CC3764"/>
    <w:rsid w:val="00CC3CCC"/>
    <w:rsid w:val="00CC5E18"/>
    <w:rsid w:val="00CC79BA"/>
    <w:rsid w:val="00CD781E"/>
    <w:rsid w:val="00CE1436"/>
    <w:rsid w:val="00CE18CB"/>
    <w:rsid w:val="00CE19DB"/>
    <w:rsid w:val="00CE2FBF"/>
    <w:rsid w:val="00CE79F5"/>
    <w:rsid w:val="00CF0566"/>
    <w:rsid w:val="00CF2AC3"/>
    <w:rsid w:val="00CF415C"/>
    <w:rsid w:val="00CF62EA"/>
    <w:rsid w:val="00CF653A"/>
    <w:rsid w:val="00CF7FAF"/>
    <w:rsid w:val="00D00469"/>
    <w:rsid w:val="00D00BE5"/>
    <w:rsid w:val="00D01D96"/>
    <w:rsid w:val="00D057F8"/>
    <w:rsid w:val="00D12ED7"/>
    <w:rsid w:val="00D1390A"/>
    <w:rsid w:val="00D15212"/>
    <w:rsid w:val="00D15943"/>
    <w:rsid w:val="00D22F9D"/>
    <w:rsid w:val="00D3240A"/>
    <w:rsid w:val="00D33873"/>
    <w:rsid w:val="00D344FF"/>
    <w:rsid w:val="00D348F1"/>
    <w:rsid w:val="00D3600A"/>
    <w:rsid w:val="00D36B03"/>
    <w:rsid w:val="00D378BA"/>
    <w:rsid w:val="00D418C0"/>
    <w:rsid w:val="00D42754"/>
    <w:rsid w:val="00D505C0"/>
    <w:rsid w:val="00D52FE6"/>
    <w:rsid w:val="00D66053"/>
    <w:rsid w:val="00D671E8"/>
    <w:rsid w:val="00D70277"/>
    <w:rsid w:val="00D71634"/>
    <w:rsid w:val="00D8133C"/>
    <w:rsid w:val="00D84F5A"/>
    <w:rsid w:val="00D8560A"/>
    <w:rsid w:val="00D94EFF"/>
    <w:rsid w:val="00D97DD2"/>
    <w:rsid w:val="00DA21C5"/>
    <w:rsid w:val="00DA4799"/>
    <w:rsid w:val="00DA5005"/>
    <w:rsid w:val="00DB0BD2"/>
    <w:rsid w:val="00DB37F6"/>
    <w:rsid w:val="00DB38B1"/>
    <w:rsid w:val="00DB3FF1"/>
    <w:rsid w:val="00DB4D8F"/>
    <w:rsid w:val="00DB5F0A"/>
    <w:rsid w:val="00DB6356"/>
    <w:rsid w:val="00DB775D"/>
    <w:rsid w:val="00DC2287"/>
    <w:rsid w:val="00DC4479"/>
    <w:rsid w:val="00DC4EF7"/>
    <w:rsid w:val="00DC55EE"/>
    <w:rsid w:val="00DE0720"/>
    <w:rsid w:val="00DE0CBA"/>
    <w:rsid w:val="00DE2E3B"/>
    <w:rsid w:val="00DE3225"/>
    <w:rsid w:val="00DE49C4"/>
    <w:rsid w:val="00DE5433"/>
    <w:rsid w:val="00DF3390"/>
    <w:rsid w:val="00DF44ED"/>
    <w:rsid w:val="00DF5E64"/>
    <w:rsid w:val="00DF644D"/>
    <w:rsid w:val="00E00B6E"/>
    <w:rsid w:val="00E02080"/>
    <w:rsid w:val="00E05024"/>
    <w:rsid w:val="00E1420A"/>
    <w:rsid w:val="00E1432B"/>
    <w:rsid w:val="00E165DE"/>
    <w:rsid w:val="00E1725A"/>
    <w:rsid w:val="00E17489"/>
    <w:rsid w:val="00E17CFD"/>
    <w:rsid w:val="00E17ECA"/>
    <w:rsid w:val="00E208FB"/>
    <w:rsid w:val="00E21293"/>
    <w:rsid w:val="00E223B3"/>
    <w:rsid w:val="00E23B97"/>
    <w:rsid w:val="00E27C82"/>
    <w:rsid w:val="00E30FC9"/>
    <w:rsid w:val="00E3606C"/>
    <w:rsid w:val="00E43C8F"/>
    <w:rsid w:val="00E45911"/>
    <w:rsid w:val="00E4656C"/>
    <w:rsid w:val="00E47C02"/>
    <w:rsid w:val="00E5102E"/>
    <w:rsid w:val="00E547C4"/>
    <w:rsid w:val="00E61EA6"/>
    <w:rsid w:val="00E62057"/>
    <w:rsid w:val="00E63626"/>
    <w:rsid w:val="00E650DD"/>
    <w:rsid w:val="00E65879"/>
    <w:rsid w:val="00E65A9C"/>
    <w:rsid w:val="00E65C41"/>
    <w:rsid w:val="00E662F2"/>
    <w:rsid w:val="00E72D9F"/>
    <w:rsid w:val="00E7370F"/>
    <w:rsid w:val="00E81C12"/>
    <w:rsid w:val="00E82F46"/>
    <w:rsid w:val="00E84EDC"/>
    <w:rsid w:val="00E852A3"/>
    <w:rsid w:val="00E96F36"/>
    <w:rsid w:val="00E978D1"/>
    <w:rsid w:val="00EA14E2"/>
    <w:rsid w:val="00EA5120"/>
    <w:rsid w:val="00EA6718"/>
    <w:rsid w:val="00EB05EB"/>
    <w:rsid w:val="00EB3910"/>
    <w:rsid w:val="00EB76D3"/>
    <w:rsid w:val="00EC352B"/>
    <w:rsid w:val="00ED0EEB"/>
    <w:rsid w:val="00ED755B"/>
    <w:rsid w:val="00ED7D9C"/>
    <w:rsid w:val="00EE2FD0"/>
    <w:rsid w:val="00EE391A"/>
    <w:rsid w:val="00EE6970"/>
    <w:rsid w:val="00EF5B85"/>
    <w:rsid w:val="00EF5D18"/>
    <w:rsid w:val="00EF641E"/>
    <w:rsid w:val="00EF6EEC"/>
    <w:rsid w:val="00F007D6"/>
    <w:rsid w:val="00F054C7"/>
    <w:rsid w:val="00F13DD9"/>
    <w:rsid w:val="00F1408D"/>
    <w:rsid w:val="00F1505B"/>
    <w:rsid w:val="00F1651B"/>
    <w:rsid w:val="00F211FD"/>
    <w:rsid w:val="00F24645"/>
    <w:rsid w:val="00F2557B"/>
    <w:rsid w:val="00F31444"/>
    <w:rsid w:val="00F3373A"/>
    <w:rsid w:val="00F35B7A"/>
    <w:rsid w:val="00F408F5"/>
    <w:rsid w:val="00F457A3"/>
    <w:rsid w:val="00F50397"/>
    <w:rsid w:val="00F504FB"/>
    <w:rsid w:val="00F51986"/>
    <w:rsid w:val="00F536DF"/>
    <w:rsid w:val="00F57349"/>
    <w:rsid w:val="00F62018"/>
    <w:rsid w:val="00F63AA8"/>
    <w:rsid w:val="00F64199"/>
    <w:rsid w:val="00F66A6D"/>
    <w:rsid w:val="00F70F27"/>
    <w:rsid w:val="00F739BF"/>
    <w:rsid w:val="00F74F7D"/>
    <w:rsid w:val="00F75AE0"/>
    <w:rsid w:val="00F763EF"/>
    <w:rsid w:val="00F84059"/>
    <w:rsid w:val="00F84648"/>
    <w:rsid w:val="00F86B8E"/>
    <w:rsid w:val="00F87CB9"/>
    <w:rsid w:val="00F910FB"/>
    <w:rsid w:val="00F91429"/>
    <w:rsid w:val="00F935D5"/>
    <w:rsid w:val="00F96AD9"/>
    <w:rsid w:val="00FA3937"/>
    <w:rsid w:val="00FA4340"/>
    <w:rsid w:val="00FB2774"/>
    <w:rsid w:val="00FB38DB"/>
    <w:rsid w:val="00FC0939"/>
    <w:rsid w:val="00FC38BA"/>
    <w:rsid w:val="00FC4B8F"/>
    <w:rsid w:val="00FD212D"/>
    <w:rsid w:val="00FD49A3"/>
    <w:rsid w:val="00FD4F28"/>
    <w:rsid w:val="00FD4F47"/>
    <w:rsid w:val="00FD6622"/>
    <w:rsid w:val="00FE0156"/>
    <w:rsid w:val="00FE023B"/>
    <w:rsid w:val="00FE0417"/>
    <w:rsid w:val="00FE2AF6"/>
    <w:rsid w:val="00FE3560"/>
    <w:rsid w:val="00FE4C0A"/>
    <w:rsid w:val="00FF2A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BB5757"/>
  <w15:chartTrackingRefBased/>
  <w15:docId w15:val="{0189E5EE-D5B1-44CD-9FF2-683D330B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Typewriter"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82D"/>
    <w:rPr>
      <w:color w:val="0000FF"/>
      <w:u w:val="single"/>
    </w:rPr>
  </w:style>
  <w:style w:type="paragraph" w:styleId="BodyText">
    <w:name w:val="Body Text"/>
    <w:basedOn w:val="Normal"/>
    <w:rsid w:val="00731498"/>
    <w:pPr>
      <w:jc w:val="center"/>
    </w:pPr>
    <w:rPr>
      <w:bCs/>
    </w:rPr>
  </w:style>
  <w:style w:type="paragraph" w:styleId="NormalWeb">
    <w:name w:val="Normal (Web)"/>
    <w:basedOn w:val="Normal"/>
    <w:uiPriority w:val="99"/>
    <w:rsid w:val="00731498"/>
    <w:pPr>
      <w:spacing w:before="100" w:beforeAutospacing="1" w:after="100" w:afterAutospacing="1"/>
    </w:pPr>
  </w:style>
  <w:style w:type="paragraph" w:styleId="BodyTextIndent">
    <w:name w:val="Body Text Indent"/>
    <w:basedOn w:val="Normal"/>
    <w:rsid w:val="00AF45F9"/>
    <w:pPr>
      <w:spacing w:after="120"/>
      <w:ind w:left="360"/>
    </w:pPr>
  </w:style>
  <w:style w:type="table" w:styleId="TableGrid">
    <w:name w:val="Table Grid"/>
    <w:basedOn w:val="TableNormal"/>
    <w:rsid w:val="001B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A4F37"/>
    <w:rPr>
      <w:rFonts w:ascii="Consolas" w:eastAsia="Calibri" w:hAnsi="Consolas"/>
      <w:sz w:val="21"/>
      <w:szCs w:val="21"/>
    </w:rPr>
  </w:style>
  <w:style w:type="character" w:customStyle="1" w:styleId="PlainTextChar">
    <w:name w:val="Plain Text Char"/>
    <w:link w:val="PlainText"/>
    <w:uiPriority w:val="99"/>
    <w:rsid w:val="00AA4F37"/>
    <w:rPr>
      <w:rFonts w:ascii="Consolas" w:eastAsia="Calibri" w:hAnsi="Consolas" w:cs="Times New Roman"/>
      <w:sz w:val="21"/>
      <w:szCs w:val="21"/>
    </w:rPr>
  </w:style>
  <w:style w:type="paragraph" w:styleId="BalloonText">
    <w:name w:val="Balloon Text"/>
    <w:basedOn w:val="Normal"/>
    <w:link w:val="BalloonTextChar"/>
    <w:rsid w:val="00ED7D9C"/>
    <w:rPr>
      <w:rFonts w:ascii="Tahoma" w:hAnsi="Tahoma" w:cs="Tahoma"/>
      <w:sz w:val="16"/>
      <w:szCs w:val="16"/>
    </w:rPr>
  </w:style>
  <w:style w:type="character" w:customStyle="1" w:styleId="BalloonTextChar">
    <w:name w:val="Balloon Text Char"/>
    <w:link w:val="BalloonText"/>
    <w:rsid w:val="00ED7D9C"/>
    <w:rPr>
      <w:rFonts w:ascii="Tahoma" w:hAnsi="Tahoma" w:cs="Tahoma"/>
      <w:sz w:val="16"/>
      <w:szCs w:val="16"/>
    </w:rPr>
  </w:style>
  <w:style w:type="paragraph" w:styleId="Header">
    <w:name w:val="header"/>
    <w:basedOn w:val="Normal"/>
    <w:link w:val="HeaderChar"/>
    <w:uiPriority w:val="99"/>
    <w:rsid w:val="00131E94"/>
    <w:pPr>
      <w:tabs>
        <w:tab w:val="center" w:pos="4680"/>
        <w:tab w:val="right" w:pos="9360"/>
      </w:tabs>
    </w:pPr>
  </w:style>
  <w:style w:type="character" w:customStyle="1" w:styleId="HeaderChar">
    <w:name w:val="Header Char"/>
    <w:link w:val="Header"/>
    <w:uiPriority w:val="99"/>
    <w:rsid w:val="00131E94"/>
    <w:rPr>
      <w:sz w:val="24"/>
      <w:szCs w:val="24"/>
    </w:rPr>
  </w:style>
  <w:style w:type="paragraph" w:styleId="Footer">
    <w:name w:val="footer"/>
    <w:basedOn w:val="Normal"/>
    <w:link w:val="FooterChar"/>
    <w:uiPriority w:val="99"/>
    <w:rsid w:val="00131E94"/>
    <w:pPr>
      <w:tabs>
        <w:tab w:val="center" w:pos="4680"/>
        <w:tab w:val="right" w:pos="9360"/>
      </w:tabs>
    </w:pPr>
  </w:style>
  <w:style w:type="character" w:customStyle="1" w:styleId="FooterChar">
    <w:name w:val="Footer Char"/>
    <w:link w:val="Footer"/>
    <w:uiPriority w:val="99"/>
    <w:rsid w:val="00131E94"/>
    <w:rPr>
      <w:sz w:val="24"/>
      <w:szCs w:val="24"/>
    </w:rPr>
  </w:style>
  <w:style w:type="character" w:styleId="PageNumber">
    <w:name w:val="page number"/>
    <w:basedOn w:val="DefaultParagraphFont"/>
    <w:rsid w:val="007B1830"/>
  </w:style>
  <w:style w:type="character" w:styleId="HTMLTypewriter">
    <w:name w:val="HTML Typewriter"/>
    <w:uiPriority w:val="99"/>
    <w:unhideWhenUsed/>
    <w:rsid w:val="00F935D5"/>
    <w:rPr>
      <w:rFonts w:ascii="Courier New" w:eastAsia="Times New Roman" w:hAnsi="Courier New" w:cs="Courier New"/>
      <w:sz w:val="20"/>
      <w:szCs w:val="20"/>
    </w:rPr>
  </w:style>
  <w:style w:type="paragraph" w:styleId="ListParagraph">
    <w:name w:val="List Paragraph"/>
    <w:basedOn w:val="Normal"/>
    <w:uiPriority w:val="34"/>
    <w:qFormat/>
    <w:rsid w:val="00F935D5"/>
    <w:pPr>
      <w:ind w:left="720" w:firstLine="180"/>
      <w:contextualSpacing/>
      <w:jc w:val="both"/>
    </w:pPr>
  </w:style>
  <w:style w:type="character" w:styleId="Emphasis">
    <w:name w:val="Emphasis"/>
    <w:uiPriority w:val="20"/>
    <w:qFormat/>
    <w:rsid w:val="00AB0D5F"/>
    <w:rPr>
      <w:i/>
      <w:iCs/>
    </w:rPr>
  </w:style>
  <w:style w:type="character" w:customStyle="1" w:styleId="itxtrst">
    <w:name w:val="itxtrst"/>
    <w:basedOn w:val="DefaultParagraphFont"/>
    <w:rsid w:val="002048DE"/>
  </w:style>
  <w:style w:type="paragraph" w:customStyle="1" w:styleId="references">
    <w:name w:val="references"/>
    <w:uiPriority w:val="99"/>
    <w:rsid w:val="002048DE"/>
    <w:pPr>
      <w:numPr>
        <w:numId w:val="11"/>
      </w:numPr>
      <w:spacing w:after="50" w:line="180" w:lineRule="exact"/>
      <w:jc w:val="both"/>
    </w:pPr>
    <w:rPr>
      <w:rFonts w:eastAsia="MS Mincho"/>
      <w:noProof/>
      <w:sz w:val="16"/>
      <w:szCs w:val="16"/>
    </w:rPr>
  </w:style>
  <w:style w:type="character" w:styleId="Strong">
    <w:name w:val="Strong"/>
    <w:uiPriority w:val="22"/>
    <w:qFormat/>
    <w:rsid w:val="00910E7B"/>
    <w:rPr>
      <w:b/>
      <w:bCs/>
    </w:rPr>
  </w:style>
  <w:style w:type="paragraph" w:customStyle="1" w:styleId="referencelistmla">
    <w:name w:val="referencelist_mla"/>
    <w:basedOn w:val="Normal"/>
    <w:rsid w:val="00856453"/>
    <w:pPr>
      <w:spacing w:before="100" w:beforeAutospacing="1" w:after="118" w:line="360" w:lineRule="auto"/>
      <w:ind w:left="354" w:hanging="354"/>
    </w:pPr>
    <w:rPr>
      <w:rFonts w:ascii="Georgia" w:hAnsi="Georgia"/>
      <w:color w:val="4C2B0B"/>
      <w:sz w:val="22"/>
      <w:szCs w:val="22"/>
    </w:rPr>
  </w:style>
  <w:style w:type="character" w:customStyle="1" w:styleId="AffiliationandAddressChar">
    <w:name w:val="Affiliation and Address Char"/>
    <w:rsid w:val="00840A5A"/>
    <w:rPr>
      <w:rFonts w:ascii="CG Times (W1)" w:eastAsia="SimSun" w:hAnsi="CG Times (W1)"/>
      <w:i/>
      <w:kern w:val="2"/>
      <w:sz w:val="21"/>
      <w:szCs w:val="21"/>
      <w:lang w:val="en-US" w:eastAsia="zh-CN" w:bidi="ar-SA"/>
    </w:rPr>
  </w:style>
  <w:style w:type="paragraph" w:customStyle="1" w:styleId="Emails">
    <w:name w:val="Emails"/>
    <w:basedOn w:val="Normal"/>
    <w:rsid w:val="008E0E47"/>
    <w:pPr>
      <w:widowControl w:val="0"/>
      <w:snapToGrid w:val="0"/>
      <w:jc w:val="both"/>
    </w:pPr>
    <w:rPr>
      <w:kern w:val="2"/>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788">
      <w:bodyDiv w:val="1"/>
      <w:marLeft w:val="0"/>
      <w:marRight w:val="0"/>
      <w:marTop w:val="0"/>
      <w:marBottom w:val="0"/>
      <w:divBdr>
        <w:top w:val="none" w:sz="0" w:space="0" w:color="auto"/>
        <w:left w:val="none" w:sz="0" w:space="0" w:color="auto"/>
        <w:bottom w:val="none" w:sz="0" w:space="0" w:color="auto"/>
        <w:right w:val="none" w:sz="0" w:space="0" w:color="auto"/>
      </w:divBdr>
      <w:divsChild>
        <w:div w:id="126048896">
          <w:marLeft w:val="0"/>
          <w:marRight w:val="0"/>
          <w:marTop w:val="0"/>
          <w:marBottom w:val="180"/>
          <w:divBdr>
            <w:top w:val="single" w:sz="12" w:space="0" w:color="FF3300"/>
            <w:left w:val="none" w:sz="0" w:space="0" w:color="auto"/>
            <w:bottom w:val="none" w:sz="0" w:space="0" w:color="auto"/>
            <w:right w:val="none" w:sz="0" w:space="0" w:color="auto"/>
          </w:divBdr>
          <w:divsChild>
            <w:div w:id="1532184331">
              <w:marLeft w:val="0"/>
              <w:marRight w:val="0"/>
              <w:marTop w:val="0"/>
              <w:marBottom w:val="0"/>
              <w:divBdr>
                <w:top w:val="none" w:sz="0" w:space="0" w:color="auto"/>
                <w:left w:val="none" w:sz="0" w:space="0" w:color="auto"/>
                <w:bottom w:val="none" w:sz="0" w:space="0" w:color="auto"/>
                <w:right w:val="none" w:sz="0" w:space="0" w:color="auto"/>
              </w:divBdr>
              <w:divsChild>
                <w:div w:id="1345939612">
                  <w:marLeft w:val="0"/>
                  <w:marRight w:val="-3966"/>
                  <w:marTop w:val="0"/>
                  <w:marBottom w:val="0"/>
                  <w:divBdr>
                    <w:top w:val="none" w:sz="0" w:space="0" w:color="auto"/>
                    <w:left w:val="none" w:sz="0" w:space="0" w:color="auto"/>
                    <w:bottom w:val="none" w:sz="0" w:space="0" w:color="auto"/>
                    <w:right w:val="none" w:sz="0" w:space="0" w:color="auto"/>
                  </w:divBdr>
                  <w:divsChild>
                    <w:div w:id="2057243487">
                      <w:marLeft w:val="0"/>
                      <w:marRight w:val="0"/>
                      <w:marTop w:val="360"/>
                      <w:marBottom w:val="360"/>
                      <w:divBdr>
                        <w:top w:val="none" w:sz="0" w:space="0" w:color="auto"/>
                        <w:left w:val="none" w:sz="0" w:space="0" w:color="auto"/>
                        <w:bottom w:val="none" w:sz="0" w:space="0" w:color="auto"/>
                        <w:right w:val="none" w:sz="0" w:space="0" w:color="auto"/>
                      </w:divBdr>
                      <w:divsChild>
                        <w:div w:id="1542746820">
                          <w:marLeft w:val="0"/>
                          <w:marRight w:val="0"/>
                          <w:marTop w:val="360"/>
                          <w:marBottom w:val="360"/>
                          <w:divBdr>
                            <w:top w:val="none" w:sz="0" w:space="0" w:color="auto"/>
                            <w:left w:val="none" w:sz="0" w:space="0" w:color="auto"/>
                            <w:bottom w:val="none" w:sz="0" w:space="0" w:color="auto"/>
                            <w:right w:val="none" w:sz="0" w:space="0" w:color="auto"/>
                          </w:divBdr>
                          <w:divsChild>
                            <w:div w:id="535235540">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3012">
      <w:bodyDiv w:val="1"/>
      <w:marLeft w:val="0"/>
      <w:marRight w:val="0"/>
      <w:marTop w:val="0"/>
      <w:marBottom w:val="0"/>
      <w:divBdr>
        <w:top w:val="none" w:sz="0" w:space="0" w:color="auto"/>
        <w:left w:val="none" w:sz="0" w:space="0" w:color="auto"/>
        <w:bottom w:val="none" w:sz="0" w:space="0" w:color="auto"/>
        <w:right w:val="none" w:sz="0" w:space="0" w:color="auto"/>
      </w:divBdr>
      <w:divsChild>
        <w:div w:id="681972844">
          <w:marLeft w:val="0"/>
          <w:marRight w:val="0"/>
          <w:marTop w:val="0"/>
          <w:marBottom w:val="0"/>
          <w:divBdr>
            <w:top w:val="none" w:sz="0" w:space="0" w:color="auto"/>
            <w:left w:val="none" w:sz="0" w:space="0" w:color="auto"/>
            <w:bottom w:val="none" w:sz="0" w:space="0" w:color="auto"/>
            <w:right w:val="none" w:sz="0" w:space="0" w:color="auto"/>
          </w:divBdr>
          <w:divsChild>
            <w:div w:id="706833019">
              <w:marLeft w:val="0"/>
              <w:marRight w:val="0"/>
              <w:marTop w:val="0"/>
              <w:marBottom w:val="0"/>
              <w:divBdr>
                <w:top w:val="none" w:sz="0" w:space="0" w:color="auto"/>
                <w:left w:val="none" w:sz="0" w:space="0" w:color="auto"/>
                <w:bottom w:val="none" w:sz="0" w:space="0" w:color="auto"/>
                <w:right w:val="none" w:sz="0" w:space="0" w:color="auto"/>
              </w:divBdr>
              <w:divsChild>
                <w:div w:id="1529564146">
                  <w:marLeft w:val="0"/>
                  <w:marRight w:val="0"/>
                  <w:marTop w:val="0"/>
                  <w:marBottom w:val="0"/>
                  <w:divBdr>
                    <w:top w:val="none" w:sz="0" w:space="0" w:color="auto"/>
                    <w:left w:val="none" w:sz="0" w:space="0" w:color="auto"/>
                    <w:bottom w:val="none" w:sz="0" w:space="0" w:color="auto"/>
                    <w:right w:val="none" w:sz="0" w:space="0" w:color="auto"/>
                  </w:divBdr>
                  <w:divsChild>
                    <w:div w:id="811168908">
                      <w:marLeft w:val="0"/>
                      <w:marRight w:val="0"/>
                      <w:marTop w:val="0"/>
                      <w:marBottom w:val="0"/>
                      <w:divBdr>
                        <w:top w:val="none" w:sz="0" w:space="0" w:color="auto"/>
                        <w:left w:val="none" w:sz="0" w:space="0" w:color="auto"/>
                        <w:bottom w:val="none" w:sz="0" w:space="0" w:color="auto"/>
                        <w:right w:val="none" w:sz="0" w:space="0" w:color="auto"/>
                      </w:divBdr>
                      <w:divsChild>
                        <w:div w:id="833642647">
                          <w:marLeft w:val="0"/>
                          <w:marRight w:val="0"/>
                          <w:marTop w:val="0"/>
                          <w:marBottom w:val="0"/>
                          <w:divBdr>
                            <w:top w:val="none" w:sz="0" w:space="0" w:color="auto"/>
                            <w:left w:val="none" w:sz="0" w:space="0" w:color="auto"/>
                            <w:bottom w:val="none" w:sz="0" w:space="0" w:color="auto"/>
                            <w:right w:val="none" w:sz="0" w:space="0" w:color="auto"/>
                          </w:divBdr>
                          <w:divsChild>
                            <w:div w:id="13652859">
                              <w:marLeft w:val="14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85196">
      <w:bodyDiv w:val="1"/>
      <w:marLeft w:val="0"/>
      <w:marRight w:val="0"/>
      <w:marTop w:val="0"/>
      <w:marBottom w:val="0"/>
      <w:divBdr>
        <w:top w:val="none" w:sz="0" w:space="0" w:color="auto"/>
        <w:left w:val="none" w:sz="0" w:space="0" w:color="auto"/>
        <w:bottom w:val="none" w:sz="0" w:space="0" w:color="auto"/>
        <w:right w:val="none" w:sz="0" w:space="0" w:color="auto"/>
      </w:divBdr>
      <w:divsChild>
        <w:div w:id="1640763754">
          <w:marLeft w:val="0"/>
          <w:marRight w:val="0"/>
          <w:marTop w:val="0"/>
          <w:marBottom w:val="0"/>
          <w:divBdr>
            <w:top w:val="none" w:sz="0" w:space="0" w:color="auto"/>
            <w:left w:val="none" w:sz="0" w:space="0" w:color="auto"/>
            <w:bottom w:val="none" w:sz="0" w:space="0" w:color="auto"/>
            <w:right w:val="none" w:sz="0" w:space="0" w:color="auto"/>
          </w:divBdr>
          <w:divsChild>
            <w:div w:id="1041250897">
              <w:marLeft w:val="0"/>
              <w:marRight w:val="0"/>
              <w:marTop w:val="24"/>
              <w:marBottom w:val="0"/>
              <w:divBdr>
                <w:top w:val="none" w:sz="0" w:space="0" w:color="auto"/>
                <w:left w:val="none" w:sz="0" w:space="0" w:color="auto"/>
                <w:bottom w:val="none" w:sz="0" w:space="0" w:color="auto"/>
                <w:right w:val="none" w:sz="0" w:space="0" w:color="auto"/>
              </w:divBdr>
              <w:divsChild>
                <w:div w:id="2121103076">
                  <w:marLeft w:val="0"/>
                  <w:marRight w:val="0"/>
                  <w:marTop w:val="0"/>
                  <w:marBottom w:val="0"/>
                  <w:divBdr>
                    <w:top w:val="none" w:sz="0" w:space="0" w:color="auto"/>
                    <w:left w:val="none" w:sz="0" w:space="0" w:color="auto"/>
                    <w:bottom w:val="none" w:sz="0" w:space="0" w:color="auto"/>
                    <w:right w:val="none" w:sz="0" w:space="0" w:color="auto"/>
                  </w:divBdr>
                  <w:divsChild>
                    <w:div w:id="164636067">
                      <w:marLeft w:val="0"/>
                      <w:marRight w:val="0"/>
                      <w:marTop w:val="0"/>
                      <w:marBottom w:val="0"/>
                      <w:divBdr>
                        <w:top w:val="none" w:sz="0" w:space="0" w:color="auto"/>
                        <w:left w:val="none" w:sz="0" w:space="0" w:color="auto"/>
                        <w:bottom w:val="none" w:sz="0" w:space="0" w:color="auto"/>
                        <w:right w:val="none" w:sz="0" w:space="0" w:color="auto"/>
                      </w:divBdr>
                      <w:divsChild>
                        <w:div w:id="1118835320">
                          <w:marLeft w:val="420"/>
                          <w:marRight w:val="24"/>
                          <w:marTop w:val="216"/>
                          <w:marBottom w:val="300"/>
                          <w:divBdr>
                            <w:top w:val="none" w:sz="0" w:space="0" w:color="auto"/>
                            <w:left w:val="none" w:sz="0" w:space="0" w:color="auto"/>
                            <w:bottom w:val="none" w:sz="0" w:space="0" w:color="auto"/>
                            <w:right w:val="none" w:sz="0" w:space="0" w:color="auto"/>
                          </w:divBdr>
                          <w:divsChild>
                            <w:div w:id="13395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203209">
      <w:bodyDiv w:val="1"/>
      <w:marLeft w:val="0"/>
      <w:marRight w:val="0"/>
      <w:marTop w:val="0"/>
      <w:marBottom w:val="0"/>
      <w:divBdr>
        <w:top w:val="none" w:sz="0" w:space="0" w:color="auto"/>
        <w:left w:val="none" w:sz="0" w:space="0" w:color="auto"/>
        <w:bottom w:val="none" w:sz="0" w:space="0" w:color="auto"/>
        <w:right w:val="none" w:sz="0" w:space="0" w:color="auto"/>
      </w:divBdr>
      <w:divsChild>
        <w:div w:id="1120876385">
          <w:marLeft w:val="0"/>
          <w:marRight w:val="0"/>
          <w:marTop w:val="0"/>
          <w:marBottom w:val="0"/>
          <w:divBdr>
            <w:top w:val="none" w:sz="0" w:space="0" w:color="auto"/>
            <w:left w:val="none" w:sz="0" w:space="0" w:color="auto"/>
            <w:bottom w:val="none" w:sz="0" w:space="0" w:color="auto"/>
            <w:right w:val="none" w:sz="0" w:space="0" w:color="auto"/>
          </w:divBdr>
          <w:divsChild>
            <w:div w:id="1671905123">
              <w:marLeft w:val="0"/>
              <w:marRight w:val="0"/>
              <w:marTop w:val="24"/>
              <w:marBottom w:val="0"/>
              <w:divBdr>
                <w:top w:val="none" w:sz="0" w:space="0" w:color="auto"/>
                <w:left w:val="none" w:sz="0" w:space="0" w:color="auto"/>
                <w:bottom w:val="none" w:sz="0" w:space="0" w:color="auto"/>
                <w:right w:val="none" w:sz="0" w:space="0" w:color="auto"/>
              </w:divBdr>
              <w:divsChild>
                <w:div w:id="2017295391">
                  <w:marLeft w:val="0"/>
                  <w:marRight w:val="0"/>
                  <w:marTop w:val="0"/>
                  <w:marBottom w:val="0"/>
                  <w:divBdr>
                    <w:top w:val="none" w:sz="0" w:space="0" w:color="auto"/>
                    <w:left w:val="none" w:sz="0" w:space="0" w:color="auto"/>
                    <w:bottom w:val="none" w:sz="0" w:space="0" w:color="auto"/>
                    <w:right w:val="none" w:sz="0" w:space="0" w:color="auto"/>
                  </w:divBdr>
                  <w:divsChild>
                    <w:div w:id="1218013114">
                      <w:marLeft w:val="0"/>
                      <w:marRight w:val="0"/>
                      <w:marTop w:val="0"/>
                      <w:marBottom w:val="0"/>
                      <w:divBdr>
                        <w:top w:val="none" w:sz="0" w:space="0" w:color="auto"/>
                        <w:left w:val="none" w:sz="0" w:space="0" w:color="auto"/>
                        <w:bottom w:val="none" w:sz="0" w:space="0" w:color="auto"/>
                        <w:right w:val="none" w:sz="0" w:space="0" w:color="auto"/>
                      </w:divBdr>
                      <w:divsChild>
                        <w:div w:id="732776341">
                          <w:marLeft w:val="413"/>
                          <w:marRight w:val="24"/>
                          <w:marTop w:val="212"/>
                          <w:marBottom w:val="295"/>
                          <w:divBdr>
                            <w:top w:val="none" w:sz="0" w:space="0" w:color="auto"/>
                            <w:left w:val="none" w:sz="0" w:space="0" w:color="auto"/>
                            <w:bottom w:val="none" w:sz="0" w:space="0" w:color="auto"/>
                            <w:right w:val="none" w:sz="0" w:space="0" w:color="auto"/>
                          </w:divBdr>
                          <w:divsChild>
                            <w:div w:id="8219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963848">
      <w:bodyDiv w:val="1"/>
      <w:marLeft w:val="0"/>
      <w:marRight w:val="0"/>
      <w:marTop w:val="0"/>
      <w:marBottom w:val="0"/>
      <w:divBdr>
        <w:top w:val="none" w:sz="0" w:space="0" w:color="auto"/>
        <w:left w:val="none" w:sz="0" w:space="0" w:color="auto"/>
        <w:bottom w:val="none" w:sz="0" w:space="0" w:color="auto"/>
        <w:right w:val="none" w:sz="0" w:space="0" w:color="auto"/>
      </w:divBdr>
    </w:div>
    <w:div w:id="545458468">
      <w:bodyDiv w:val="1"/>
      <w:marLeft w:val="0"/>
      <w:marRight w:val="0"/>
      <w:marTop w:val="0"/>
      <w:marBottom w:val="0"/>
      <w:divBdr>
        <w:top w:val="none" w:sz="0" w:space="0" w:color="auto"/>
        <w:left w:val="none" w:sz="0" w:space="0" w:color="auto"/>
        <w:bottom w:val="none" w:sz="0" w:space="0" w:color="auto"/>
        <w:right w:val="none" w:sz="0" w:space="0" w:color="auto"/>
      </w:divBdr>
      <w:divsChild>
        <w:div w:id="1296453158">
          <w:marLeft w:val="0"/>
          <w:marRight w:val="0"/>
          <w:marTop w:val="0"/>
          <w:marBottom w:val="0"/>
          <w:divBdr>
            <w:top w:val="none" w:sz="0" w:space="0" w:color="auto"/>
            <w:left w:val="none" w:sz="0" w:space="0" w:color="auto"/>
            <w:bottom w:val="none" w:sz="0" w:space="0" w:color="auto"/>
            <w:right w:val="none" w:sz="0" w:space="0" w:color="auto"/>
          </w:divBdr>
          <w:divsChild>
            <w:div w:id="911742549">
              <w:marLeft w:val="0"/>
              <w:marRight w:val="0"/>
              <w:marTop w:val="24"/>
              <w:marBottom w:val="0"/>
              <w:divBdr>
                <w:top w:val="none" w:sz="0" w:space="0" w:color="auto"/>
                <w:left w:val="none" w:sz="0" w:space="0" w:color="auto"/>
                <w:bottom w:val="none" w:sz="0" w:space="0" w:color="auto"/>
                <w:right w:val="none" w:sz="0" w:space="0" w:color="auto"/>
              </w:divBdr>
              <w:divsChild>
                <w:div w:id="1829978405">
                  <w:marLeft w:val="0"/>
                  <w:marRight w:val="0"/>
                  <w:marTop w:val="0"/>
                  <w:marBottom w:val="0"/>
                  <w:divBdr>
                    <w:top w:val="none" w:sz="0" w:space="0" w:color="auto"/>
                    <w:left w:val="none" w:sz="0" w:space="0" w:color="auto"/>
                    <w:bottom w:val="none" w:sz="0" w:space="0" w:color="auto"/>
                    <w:right w:val="none" w:sz="0" w:space="0" w:color="auto"/>
                  </w:divBdr>
                  <w:divsChild>
                    <w:div w:id="587080506">
                      <w:marLeft w:val="0"/>
                      <w:marRight w:val="0"/>
                      <w:marTop w:val="0"/>
                      <w:marBottom w:val="0"/>
                      <w:divBdr>
                        <w:top w:val="none" w:sz="0" w:space="0" w:color="auto"/>
                        <w:left w:val="none" w:sz="0" w:space="0" w:color="auto"/>
                        <w:bottom w:val="none" w:sz="0" w:space="0" w:color="auto"/>
                        <w:right w:val="none" w:sz="0" w:space="0" w:color="auto"/>
                      </w:divBdr>
                      <w:divsChild>
                        <w:div w:id="82725831">
                          <w:marLeft w:val="413"/>
                          <w:marRight w:val="24"/>
                          <w:marTop w:val="212"/>
                          <w:marBottom w:val="295"/>
                          <w:divBdr>
                            <w:top w:val="none" w:sz="0" w:space="0" w:color="auto"/>
                            <w:left w:val="none" w:sz="0" w:space="0" w:color="auto"/>
                            <w:bottom w:val="none" w:sz="0" w:space="0" w:color="auto"/>
                            <w:right w:val="none" w:sz="0" w:space="0" w:color="auto"/>
                          </w:divBdr>
                          <w:divsChild>
                            <w:div w:id="6840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12472">
      <w:bodyDiv w:val="1"/>
      <w:marLeft w:val="0"/>
      <w:marRight w:val="0"/>
      <w:marTop w:val="0"/>
      <w:marBottom w:val="0"/>
      <w:divBdr>
        <w:top w:val="none" w:sz="0" w:space="0" w:color="auto"/>
        <w:left w:val="none" w:sz="0" w:space="0" w:color="auto"/>
        <w:bottom w:val="none" w:sz="0" w:space="0" w:color="auto"/>
        <w:right w:val="none" w:sz="0" w:space="0" w:color="auto"/>
      </w:divBdr>
    </w:div>
    <w:div w:id="653727812">
      <w:bodyDiv w:val="1"/>
      <w:marLeft w:val="0"/>
      <w:marRight w:val="0"/>
      <w:marTop w:val="0"/>
      <w:marBottom w:val="0"/>
      <w:divBdr>
        <w:top w:val="none" w:sz="0" w:space="0" w:color="auto"/>
        <w:left w:val="none" w:sz="0" w:space="0" w:color="auto"/>
        <w:bottom w:val="none" w:sz="0" w:space="0" w:color="auto"/>
        <w:right w:val="none" w:sz="0" w:space="0" w:color="auto"/>
      </w:divBdr>
      <w:divsChild>
        <w:div w:id="1345670541">
          <w:marLeft w:val="0"/>
          <w:marRight w:val="0"/>
          <w:marTop w:val="118"/>
          <w:marBottom w:val="118"/>
          <w:divBdr>
            <w:top w:val="none" w:sz="0" w:space="0" w:color="auto"/>
            <w:left w:val="single" w:sz="4" w:space="0" w:color="1A5829"/>
            <w:bottom w:val="single" w:sz="4" w:space="0" w:color="1A5829"/>
            <w:right w:val="single" w:sz="4" w:space="0" w:color="1A5829"/>
          </w:divBdr>
          <w:divsChild>
            <w:div w:id="876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253">
      <w:bodyDiv w:val="1"/>
      <w:marLeft w:val="0"/>
      <w:marRight w:val="0"/>
      <w:marTop w:val="0"/>
      <w:marBottom w:val="0"/>
      <w:divBdr>
        <w:top w:val="none" w:sz="0" w:space="0" w:color="auto"/>
        <w:left w:val="none" w:sz="0" w:space="0" w:color="auto"/>
        <w:bottom w:val="none" w:sz="0" w:space="0" w:color="auto"/>
        <w:right w:val="none" w:sz="0" w:space="0" w:color="auto"/>
      </w:divBdr>
    </w:div>
    <w:div w:id="695084211">
      <w:bodyDiv w:val="1"/>
      <w:marLeft w:val="0"/>
      <w:marRight w:val="0"/>
      <w:marTop w:val="0"/>
      <w:marBottom w:val="0"/>
      <w:divBdr>
        <w:top w:val="none" w:sz="0" w:space="0" w:color="auto"/>
        <w:left w:val="none" w:sz="0" w:space="0" w:color="auto"/>
        <w:bottom w:val="none" w:sz="0" w:space="0" w:color="auto"/>
        <w:right w:val="none" w:sz="0" w:space="0" w:color="auto"/>
      </w:divBdr>
    </w:div>
    <w:div w:id="903106461">
      <w:bodyDiv w:val="1"/>
      <w:marLeft w:val="0"/>
      <w:marRight w:val="0"/>
      <w:marTop w:val="0"/>
      <w:marBottom w:val="0"/>
      <w:divBdr>
        <w:top w:val="none" w:sz="0" w:space="0" w:color="auto"/>
        <w:left w:val="none" w:sz="0" w:space="0" w:color="auto"/>
        <w:bottom w:val="none" w:sz="0" w:space="0" w:color="auto"/>
        <w:right w:val="none" w:sz="0" w:space="0" w:color="auto"/>
      </w:divBdr>
      <w:divsChild>
        <w:div w:id="1151408781">
          <w:marLeft w:val="0"/>
          <w:marRight w:val="0"/>
          <w:marTop w:val="118"/>
          <w:marBottom w:val="118"/>
          <w:divBdr>
            <w:top w:val="none" w:sz="0" w:space="0" w:color="auto"/>
            <w:left w:val="single" w:sz="4" w:space="0" w:color="1A5829"/>
            <w:bottom w:val="single" w:sz="4" w:space="0" w:color="1A5829"/>
            <w:right w:val="single" w:sz="4" w:space="0" w:color="1A5829"/>
          </w:divBdr>
          <w:divsChild>
            <w:div w:id="14459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6198">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467406067">
          <w:marLeft w:val="0"/>
          <w:marRight w:val="0"/>
          <w:marTop w:val="0"/>
          <w:marBottom w:val="0"/>
          <w:divBdr>
            <w:top w:val="none" w:sz="0" w:space="0" w:color="auto"/>
            <w:left w:val="none" w:sz="0" w:space="0" w:color="auto"/>
            <w:bottom w:val="none" w:sz="0" w:space="0" w:color="auto"/>
            <w:right w:val="none" w:sz="0" w:space="0" w:color="auto"/>
          </w:divBdr>
        </w:div>
      </w:divsChild>
    </w:div>
    <w:div w:id="1320307518">
      <w:bodyDiv w:val="1"/>
      <w:marLeft w:val="0"/>
      <w:marRight w:val="0"/>
      <w:marTop w:val="0"/>
      <w:marBottom w:val="0"/>
      <w:divBdr>
        <w:top w:val="none" w:sz="0" w:space="0" w:color="auto"/>
        <w:left w:val="none" w:sz="0" w:space="0" w:color="auto"/>
        <w:bottom w:val="none" w:sz="0" w:space="0" w:color="auto"/>
        <w:right w:val="none" w:sz="0" w:space="0" w:color="auto"/>
      </w:divBdr>
      <w:divsChild>
        <w:div w:id="1211379687">
          <w:marLeft w:val="0"/>
          <w:marRight w:val="0"/>
          <w:marTop w:val="0"/>
          <w:marBottom w:val="0"/>
          <w:divBdr>
            <w:top w:val="none" w:sz="0" w:space="0" w:color="auto"/>
            <w:left w:val="none" w:sz="0" w:space="0" w:color="auto"/>
            <w:bottom w:val="none" w:sz="0" w:space="0" w:color="auto"/>
            <w:right w:val="none" w:sz="0" w:space="0" w:color="auto"/>
          </w:divBdr>
          <w:divsChild>
            <w:div w:id="882056886">
              <w:marLeft w:val="0"/>
              <w:marRight w:val="0"/>
              <w:marTop w:val="0"/>
              <w:marBottom w:val="0"/>
              <w:divBdr>
                <w:top w:val="none" w:sz="0" w:space="0" w:color="auto"/>
                <w:left w:val="none" w:sz="0" w:space="0" w:color="auto"/>
                <w:bottom w:val="none" w:sz="0" w:space="0" w:color="auto"/>
                <w:right w:val="none" w:sz="0" w:space="0" w:color="auto"/>
              </w:divBdr>
              <w:divsChild>
                <w:div w:id="1701006750">
                  <w:marLeft w:val="0"/>
                  <w:marRight w:val="0"/>
                  <w:marTop w:val="236"/>
                  <w:marBottom w:val="236"/>
                  <w:divBdr>
                    <w:top w:val="none" w:sz="0" w:space="0" w:color="auto"/>
                    <w:left w:val="none" w:sz="0" w:space="0" w:color="auto"/>
                    <w:bottom w:val="none" w:sz="0" w:space="0" w:color="auto"/>
                    <w:right w:val="none" w:sz="0" w:space="0" w:color="auto"/>
                  </w:divBdr>
                  <w:divsChild>
                    <w:div w:id="1050953812">
                      <w:marLeft w:val="0"/>
                      <w:marRight w:val="0"/>
                      <w:marTop w:val="0"/>
                      <w:marBottom w:val="0"/>
                      <w:divBdr>
                        <w:top w:val="none" w:sz="0" w:space="0" w:color="auto"/>
                        <w:left w:val="none" w:sz="0" w:space="0" w:color="auto"/>
                        <w:bottom w:val="none" w:sz="0" w:space="0" w:color="auto"/>
                        <w:right w:val="none" w:sz="0" w:space="0" w:color="auto"/>
                      </w:divBdr>
                      <w:divsChild>
                        <w:div w:id="398097979">
                          <w:marLeft w:val="0"/>
                          <w:marRight w:val="0"/>
                          <w:marTop w:val="0"/>
                          <w:marBottom w:val="0"/>
                          <w:divBdr>
                            <w:top w:val="none" w:sz="0" w:space="0" w:color="auto"/>
                            <w:left w:val="none" w:sz="0" w:space="0" w:color="auto"/>
                            <w:bottom w:val="none" w:sz="0" w:space="0" w:color="auto"/>
                            <w:right w:val="none" w:sz="0" w:space="0" w:color="auto"/>
                          </w:divBdr>
                          <w:divsChild>
                            <w:div w:id="18249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93305">
      <w:bodyDiv w:val="1"/>
      <w:marLeft w:val="0"/>
      <w:marRight w:val="0"/>
      <w:marTop w:val="0"/>
      <w:marBottom w:val="0"/>
      <w:divBdr>
        <w:top w:val="none" w:sz="0" w:space="0" w:color="auto"/>
        <w:left w:val="none" w:sz="0" w:space="0" w:color="auto"/>
        <w:bottom w:val="none" w:sz="0" w:space="0" w:color="auto"/>
        <w:right w:val="none" w:sz="0" w:space="0" w:color="auto"/>
      </w:divBdr>
    </w:div>
    <w:div w:id="1434936943">
      <w:bodyDiv w:val="1"/>
      <w:marLeft w:val="0"/>
      <w:marRight w:val="0"/>
      <w:marTop w:val="0"/>
      <w:marBottom w:val="0"/>
      <w:divBdr>
        <w:top w:val="none" w:sz="0" w:space="0" w:color="auto"/>
        <w:left w:val="none" w:sz="0" w:space="0" w:color="auto"/>
        <w:bottom w:val="none" w:sz="0" w:space="0" w:color="auto"/>
        <w:right w:val="none" w:sz="0" w:space="0" w:color="auto"/>
      </w:divBdr>
      <w:divsChild>
        <w:div w:id="1742675308">
          <w:marLeft w:val="0"/>
          <w:marRight w:val="0"/>
          <w:marTop w:val="0"/>
          <w:marBottom w:val="180"/>
          <w:divBdr>
            <w:top w:val="single" w:sz="12" w:space="0" w:color="FF3300"/>
            <w:left w:val="none" w:sz="0" w:space="0" w:color="auto"/>
            <w:bottom w:val="none" w:sz="0" w:space="0" w:color="auto"/>
            <w:right w:val="none" w:sz="0" w:space="0" w:color="auto"/>
          </w:divBdr>
          <w:divsChild>
            <w:div w:id="1253398070">
              <w:marLeft w:val="0"/>
              <w:marRight w:val="0"/>
              <w:marTop w:val="0"/>
              <w:marBottom w:val="0"/>
              <w:divBdr>
                <w:top w:val="none" w:sz="0" w:space="0" w:color="auto"/>
                <w:left w:val="none" w:sz="0" w:space="0" w:color="auto"/>
                <w:bottom w:val="none" w:sz="0" w:space="0" w:color="auto"/>
                <w:right w:val="none" w:sz="0" w:space="0" w:color="auto"/>
              </w:divBdr>
              <w:divsChild>
                <w:div w:id="794567351">
                  <w:marLeft w:val="0"/>
                  <w:marRight w:val="-3966"/>
                  <w:marTop w:val="0"/>
                  <w:marBottom w:val="0"/>
                  <w:divBdr>
                    <w:top w:val="none" w:sz="0" w:space="0" w:color="auto"/>
                    <w:left w:val="none" w:sz="0" w:space="0" w:color="auto"/>
                    <w:bottom w:val="none" w:sz="0" w:space="0" w:color="auto"/>
                    <w:right w:val="none" w:sz="0" w:space="0" w:color="auto"/>
                  </w:divBdr>
                  <w:divsChild>
                    <w:div w:id="1876117367">
                      <w:marLeft w:val="0"/>
                      <w:marRight w:val="0"/>
                      <w:marTop w:val="360"/>
                      <w:marBottom w:val="360"/>
                      <w:divBdr>
                        <w:top w:val="none" w:sz="0" w:space="0" w:color="auto"/>
                        <w:left w:val="none" w:sz="0" w:space="0" w:color="auto"/>
                        <w:bottom w:val="none" w:sz="0" w:space="0" w:color="auto"/>
                        <w:right w:val="none" w:sz="0" w:space="0" w:color="auto"/>
                      </w:divBdr>
                      <w:divsChild>
                        <w:div w:id="1889493058">
                          <w:marLeft w:val="0"/>
                          <w:marRight w:val="0"/>
                          <w:marTop w:val="360"/>
                          <w:marBottom w:val="360"/>
                          <w:divBdr>
                            <w:top w:val="none" w:sz="0" w:space="0" w:color="auto"/>
                            <w:left w:val="none" w:sz="0" w:space="0" w:color="auto"/>
                            <w:bottom w:val="none" w:sz="0" w:space="0" w:color="auto"/>
                            <w:right w:val="none" w:sz="0" w:space="0" w:color="auto"/>
                          </w:divBdr>
                          <w:divsChild>
                            <w:div w:id="1391927988">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30770">
      <w:bodyDiv w:val="1"/>
      <w:marLeft w:val="0"/>
      <w:marRight w:val="0"/>
      <w:marTop w:val="0"/>
      <w:marBottom w:val="0"/>
      <w:divBdr>
        <w:top w:val="none" w:sz="0" w:space="0" w:color="auto"/>
        <w:left w:val="none" w:sz="0" w:space="0" w:color="auto"/>
        <w:bottom w:val="none" w:sz="0" w:space="0" w:color="auto"/>
        <w:right w:val="none" w:sz="0" w:space="0" w:color="auto"/>
      </w:divBdr>
      <w:divsChild>
        <w:div w:id="885486382">
          <w:marLeft w:val="0"/>
          <w:marRight w:val="0"/>
          <w:marTop w:val="0"/>
          <w:marBottom w:val="0"/>
          <w:divBdr>
            <w:top w:val="none" w:sz="0" w:space="0" w:color="auto"/>
            <w:left w:val="none" w:sz="0" w:space="0" w:color="auto"/>
            <w:bottom w:val="none" w:sz="0" w:space="0" w:color="auto"/>
            <w:right w:val="none" w:sz="0" w:space="0" w:color="auto"/>
          </w:divBdr>
          <w:divsChild>
            <w:div w:id="890387094">
              <w:marLeft w:val="0"/>
              <w:marRight w:val="0"/>
              <w:marTop w:val="0"/>
              <w:marBottom w:val="0"/>
              <w:divBdr>
                <w:top w:val="none" w:sz="0" w:space="0" w:color="auto"/>
                <w:left w:val="none" w:sz="0" w:space="0" w:color="auto"/>
                <w:bottom w:val="none" w:sz="0" w:space="0" w:color="auto"/>
                <w:right w:val="none" w:sz="0" w:space="0" w:color="auto"/>
              </w:divBdr>
              <w:divsChild>
                <w:div w:id="1696157589">
                  <w:marLeft w:val="0"/>
                  <w:marRight w:val="0"/>
                  <w:marTop w:val="0"/>
                  <w:marBottom w:val="0"/>
                  <w:divBdr>
                    <w:top w:val="none" w:sz="0" w:space="0" w:color="auto"/>
                    <w:left w:val="none" w:sz="0" w:space="0" w:color="auto"/>
                    <w:bottom w:val="none" w:sz="0" w:space="0" w:color="auto"/>
                    <w:right w:val="none" w:sz="0" w:space="0" w:color="auto"/>
                  </w:divBdr>
                  <w:divsChild>
                    <w:div w:id="596211963">
                      <w:marLeft w:val="0"/>
                      <w:marRight w:val="89"/>
                      <w:marTop w:val="0"/>
                      <w:marBottom w:val="0"/>
                      <w:divBdr>
                        <w:top w:val="none" w:sz="0" w:space="0" w:color="auto"/>
                        <w:left w:val="none" w:sz="0" w:space="0" w:color="auto"/>
                        <w:bottom w:val="none" w:sz="0" w:space="0" w:color="auto"/>
                        <w:right w:val="none" w:sz="0" w:space="0" w:color="auto"/>
                      </w:divBdr>
                      <w:divsChild>
                        <w:div w:id="1313951383">
                          <w:marLeft w:val="0"/>
                          <w:marRight w:val="0"/>
                          <w:marTop w:val="0"/>
                          <w:marBottom w:val="0"/>
                          <w:divBdr>
                            <w:top w:val="none" w:sz="0" w:space="0" w:color="auto"/>
                            <w:left w:val="none" w:sz="0" w:space="0" w:color="auto"/>
                            <w:bottom w:val="none" w:sz="0" w:space="0" w:color="auto"/>
                            <w:right w:val="none" w:sz="0" w:space="0" w:color="auto"/>
                          </w:divBdr>
                          <w:divsChild>
                            <w:div w:id="986204521">
                              <w:marLeft w:val="0"/>
                              <w:marRight w:val="0"/>
                              <w:marTop w:val="0"/>
                              <w:marBottom w:val="0"/>
                              <w:divBdr>
                                <w:top w:val="none" w:sz="0" w:space="0" w:color="auto"/>
                                <w:left w:val="none" w:sz="0" w:space="0" w:color="auto"/>
                                <w:bottom w:val="none" w:sz="0" w:space="0" w:color="auto"/>
                                <w:right w:val="none" w:sz="0" w:space="0" w:color="auto"/>
                              </w:divBdr>
                              <w:divsChild>
                                <w:div w:id="1109665746">
                                  <w:marLeft w:val="0"/>
                                  <w:marRight w:val="0"/>
                                  <w:marTop w:val="0"/>
                                  <w:marBottom w:val="0"/>
                                  <w:divBdr>
                                    <w:top w:val="none" w:sz="0" w:space="0" w:color="auto"/>
                                    <w:left w:val="none" w:sz="0" w:space="0" w:color="auto"/>
                                    <w:bottom w:val="none" w:sz="0" w:space="0" w:color="auto"/>
                                    <w:right w:val="none" w:sz="0" w:space="0" w:color="auto"/>
                                  </w:divBdr>
                                  <w:divsChild>
                                    <w:div w:id="18600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114034">
      <w:bodyDiv w:val="1"/>
      <w:marLeft w:val="0"/>
      <w:marRight w:val="0"/>
      <w:marTop w:val="0"/>
      <w:marBottom w:val="0"/>
      <w:divBdr>
        <w:top w:val="none" w:sz="0" w:space="0" w:color="auto"/>
        <w:left w:val="none" w:sz="0" w:space="0" w:color="auto"/>
        <w:bottom w:val="none" w:sz="0" w:space="0" w:color="auto"/>
        <w:right w:val="none" w:sz="0" w:space="0" w:color="auto"/>
      </w:divBdr>
      <w:divsChild>
        <w:div w:id="1754662942">
          <w:marLeft w:val="0"/>
          <w:marRight w:val="0"/>
          <w:marTop w:val="0"/>
          <w:marBottom w:val="0"/>
          <w:divBdr>
            <w:top w:val="none" w:sz="0" w:space="0" w:color="auto"/>
            <w:left w:val="none" w:sz="0" w:space="0" w:color="auto"/>
            <w:bottom w:val="none" w:sz="0" w:space="0" w:color="auto"/>
            <w:right w:val="none" w:sz="0" w:space="0" w:color="auto"/>
          </w:divBdr>
          <w:divsChild>
            <w:div w:id="850410296">
              <w:marLeft w:val="0"/>
              <w:marRight w:val="0"/>
              <w:marTop w:val="0"/>
              <w:marBottom w:val="0"/>
              <w:divBdr>
                <w:top w:val="none" w:sz="0" w:space="0" w:color="auto"/>
                <w:left w:val="none" w:sz="0" w:space="0" w:color="auto"/>
                <w:bottom w:val="none" w:sz="0" w:space="0" w:color="auto"/>
                <w:right w:val="none" w:sz="0" w:space="0" w:color="auto"/>
              </w:divBdr>
              <w:divsChild>
                <w:div w:id="2041393921">
                  <w:marLeft w:val="0"/>
                  <w:marRight w:val="0"/>
                  <w:marTop w:val="0"/>
                  <w:marBottom w:val="0"/>
                  <w:divBdr>
                    <w:top w:val="none" w:sz="0" w:space="0" w:color="auto"/>
                    <w:left w:val="none" w:sz="0" w:space="0" w:color="auto"/>
                    <w:bottom w:val="none" w:sz="0" w:space="0" w:color="auto"/>
                    <w:right w:val="none" w:sz="0" w:space="0" w:color="auto"/>
                  </w:divBdr>
                  <w:divsChild>
                    <w:div w:id="1459255297">
                      <w:marLeft w:val="0"/>
                      <w:marRight w:val="94"/>
                      <w:marTop w:val="0"/>
                      <w:marBottom w:val="0"/>
                      <w:divBdr>
                        <w:top w:val="none" w:sz="0" w:space="0" w:color="auto"/>
                        <w:left w:val="none" w:sz="0" w:space="0" w:color="auto"/>
                        <w:bottom w:val="none" w:sz="0" w:space="0" w:color="auto"/>
                        <w:right w:val="none" w:sz="0" w:space="0" w:color="auto"/>
                      </w:divBdr>
                      <w:divsChild>
                        <w:div w:id="1871529471">
                          <w:marLeft w:val="0"/>
                          <w:marRight w:val="0"/>
                          <w:marTop w:val="0"/>
                          <w:marBottom w:val="0"/>
                          <w:divBdr>
                            <w:top w:val="none" w:sz="0" w:space="0" w:color="auto"/>
                            <w:left w:val="none" w:sz="0" w:space="0" w:color="auto"/>
                            <w:bottom w:val="none" w:sz="0" w:space="0" w:color="auto"/>
                            <w:right w:val="none" w:sz="0" w:space="0" w:color="auto"/>
                          </w:divBdr>
                          <w:divsChild>
                            <w:div w:id="1792816715">
                              <w:marLeft w:val="0"/>
                              <w:marRight w:val="0"/>
                              <w:marTop w:val="0"/>
                              <w:marBottom w:val="0"/>
                              <w:divBdr>
                                <w:top w:val="none" w:sz="0" w:space="0" w:color="auto"/>
                                <w:left w:val="none" w:sz="0" w:space="0" w:color="auto"/>
                                <w:bottom w:val="none" w:sz="0" w:space="0" w:color="auto"/>
                                <w:right w:val="none" w:sz="0" w:space="0" w:color="auto"/>
                              </w:divBdr>
                              <w:divsChild>
                                <w:div w:id="893732405">
                                  <w:marLeft w:val="0"/>
                                  <w:marRight w:val="0"/>
                                  <w:marTop w:val="0"/>
                                  <w:marBottom w:val="0"/>
                                  <w:divBdr>
                                    <w:top w:val="none" w:sz="0" w:space="0" w:color="auto"/>
                                    <w:left w:val="none" w:sz="0" w:space="0" w:color="auto"/>
                                    <w:bottom w:val="none" w:sz="0" w:space="0" w:color="auto"/>
                                    <w:right w:val="none" w:sz="0" w:space="0" w:color="auto"/>
                                  </w:divBdr>
                                  <w:divsChild>
                                    <w:div w:id="17836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347282">
      <w:bodyDiv w:val="1"/>
      <w:marLeft w:val="0"/>
      <w:marRight w:val="0"/>
      <w:marTop w:val="0"/>
      <w:marBottom w:val="0"/>
      <w:divBdr>
        <w:top w:val="none" w:sz="0" w:space="0" w:color="auto"/>
        <w:left w:val="none" w:sz="0" w:space="0" w:color="auto"/>
        <w:bottom w:val="none" w:sz="0" w:space="0" w:color="auto"/>
        <w:right w:val="none" w:sz="0" w:space="0" w:color="auto"/>
      </w:divBdr>
      <w:divsChild>
        <w:div w:id="709500996">
          <w:marLeft w:val="0"/>
          <w:marRight w:val="0"/>
          <w:marTop w:val="0"/>
          <w:marBottom w:val="0"/>
          <w:divBdr>
            <w:top w:val="none" w:sz="0" w:space="0" w:color="auto"/>
            <w:left w:val="none" w:sz="0" w:space="0" w:color="auto"/>
            <w:bottom w:val="none" w:sz="0" w:space="0" w:color="auto"/>
            <w:right w:val="none" w:sz="0" w:space="0" w:color="auto"/>
          </w:divBdr>
          <w:divsChild>
            <w:div w:id="695543995">
              <w:marLeft w:val="0"/>
              <w:marRight w:val="0"/>
              <w:marTop w:val="0"/>
              <w:marBottom w:val="0"/>
              <w:divBdr>
                <w:top w:val="none" w:sz="0" w:space="0" w:color="auto"/>
                <w:left w:val="none" w:sz="0" w:space="0" w:color="auto"/>
                <w:bottom w:val="none" w:sz="0" w:space="0" w:color="auto"/>
                <w:right w:val="none" w:sz="0" w:space="0" w:color="auto"/>
              </w:divBdr>
              <w:divsChild>
                <w:div w:id="995844397">
                  <w:marLeft w:val="0"/>
                  <w:marRight w:val="0"/>
                  <w:marTop w:val="236"/>
                  <w:marBottom w:val="236"/>
                  <w:divBdr>
                    <w:top w:val="none" w:sz="0" w:space="0" w:color="auto"/>
                    <w:left w:val="none" w:sz="0" w:space="0" w:color="auto"/>
                    <w:bottom w:val="none" w:sz="0" w:space="0" w:color="auto"/>
                    <w:right w:val="none" w:sz="0" w:space="0" w:color="auto"/>
                  </w:divBdr>
                  <w:divsChild>
                    <w:div w:id="1643845381">
                      <w:marLeft w:val="0"/>
                      <w:marRight w:val="0"/>
                      <w:marTop w:val="0"/>
                      <w:marBottom w:val="0"/>
                      <w:divBdr>
                        <w:top w:val="none" w:sz="0" w:space="0" w:color="auto"/>
                        <w:left w:val="none" w:sz="0" w:space="0" w:color="auto"/>
                        <w:bottom w:val="none" w:sz="0" w:space="0" w:color="auto"/>
                        <w:right w:val="none" w:sz="0" w:space="0" w:color="auto"/>
                      </w:divBdr>
                      <w:divsChild>
                        <w:div w:id="1922326961">
                          <w:marLeft w:val="0"/>
                          <w:marRight w:val="0"/>
                          <w:marTop w:val="0"/>
                          <w:marBottom w:val="0"/>
                          <w:divBdr>
                            <w:top w:val="none" w:sz="0" w:space="0" w:color="auto"/>
                            <w:left w:val="none" w:sz="0" w:space="0" w:color="auto"/>
                            <w:bottom w:val="none" w:sz="0" w:space="0" w:color="auto"/>
                            <w:right w:val="none" w:sz="0" w:space="0" w:color="auto"/>
                          </w:divBdr>
                          <w:divsChild>
                            <w:div w:id="18475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119858">
      <w:bodyDiv w:val="1"/>
      <w:marLeft w:val="0"/>
      <w:marRight w:val="0"/>
      <w:marTop w:val="0"/>
      <w:marBottom w:val="0"/>
      <w:divBdr>
        <w:top w:val="none" w:sz="0" w:space="0" w:color="auto"/>
        <w:left w:val="none" w:sz="0" w:space="0" w:color="auto"/>
        <w:bottom w:val="none" w:sz="0" w:space="0" w:color="auto"/>
        <w:right w:val="none" w:sz="0" w:space="0" w:color="auto"/>
      </w:divBdr>
      <w:divsChild>
        <w:div w:id="2101680256">
          <w:marLeft w:val="0"/>
          <w:marRight w:val="0"/>
          <w:marTop w:val="0"/>
          <w:marBottom w:val="0"/>
          <w:divBdr>
            <w:top w:val="none" w:sz="0" w:space="0" w:color="auto"/>
            <w:left w:val="none" w:sz="0" w:space="0" w:color="auto"/>
            <w:bottom w:val="none" w:sz="0" w:space="0" w:color="auto"/>
            <w:right w:val="none" w:sz="0" w:space="0" w:color="auto"/>
          </w:divBdr>
          <w:divsChild>
            <w:div w:id="336079952">
              <w:marLeft w:val="0"/>
              <w:marRight w:val="0"/>
              <w:marTop w:val="0"/>
              <w:marBottom w:val="0"/>
              <w:divBdr>
                <w:top w:val="none" w:sz="0" w:space="0" w:color="auto"/>
                <w:left w:val="none" w:sz="0" w:space="0" w:color="auto"/>
                <w:bottom w:val="none" w:sz="0" w:space="0" w:color="auto"/>
                <w:right w:val="none" w:sz="0" w:space="0" w:color="auto"/>
              </w:divBdr>
              <w:divsChild>
                <w:div w:id="1267276609">
                  <w:marLeft w:val="0"/>
                  <w:marRight w:val="0"/>
                  <w:marTop w:val="0"/>
                  <w:marBottom w:val="0"/>
                  <w:divBdr>
                    <w:top w:val="none" w:sz="0" w:space="0" w:color="auto"/>
                    <w:left w:val="none" w:sz="0" w:space="0" w:color="auto"/>
                    <w:bottom w:val="none" w:sz="0" w:space="0" w:color="auto"/>
                    <w:right w:val="none" w:sz="0" w:space="0" w:color="auto"/>
                  </w:divBdr>
                  <w:divsChild>
                    <w:div w:id="145782457">
                      <w:marLeft w:val="0"/>
                      <w:marRight w:val="94"/>
                      <w:marTop w:val="0"/>
                      <w:marBottom w:val="0"/>
                      <w:divBdr>
                        <w:top w:val="none" w:sz="0" w:space="0" w:color="auto"/>
                        <w:left w:val="none" w:sz="0" w:space="0" w:color="auto"/>
                        <w:bottom w:val="none" w:sz="0" w:space="0" w:color="auto"/>
                        <w:right w:val="none" w:sz="0" w:space="0" w:color="auto"/>
                      </w:divBdr>
                      <w:divsChild>
                        <w:div w:id="1738748161">
                          <w:marLeft w:val="0"/>
                          <w:marRight w:val="0"/>
                          <w:marTop w:val="0"/>
                          <w:marBottom w:val="0"/>
                          <w:divBdr>
                            <w:top w:val="none" w:sz="0" w:space="0" w:color="auto"/>
                            <w:left w:val="none" w:sz="0" w:space="0" w:color="auto"/>
                            <w:bottom w:val="none" w:sz="0" w:space="0" w:color="auto"/>
                            <w:right w:val="none" w:sz="0" w:space="0" w:color="auto"/>
                          </w:divBdr>
                          <w:divsChild>
                            <w:div w:id="703748502">
                              <w:marLeft w:val="0"/>
                              <w:marRight w:val="0"/>
                              <w:marTop w:val="0"/>
                              <w:marBottom w:val="0"/>
                              <w:divBdr>
                                <w:top w:val="none" w:sz="0" w:space="0" w:color="auto"/>
                                <w:left w:val="none" w:sz="0" w:space="0" w:color="auto"/>
                                <w:bottom w:val="none" w:sz="0" w:space="0" w:color="auto"/>
                                <w:right w:val="none" w:sz="0" w:space="0" w:color="auto"/>
                              </w:divBdr>
                              <w:divsChild>
                                <w:div w:id="202182518">
                                  <w:marLeft w:val="0"/>
                                  <w:marRight w:val="0"/>
                                  <w:marTop w:val="0"/>
                                  <w:marBottom w:val="0"/>
                                  <w:divBdr>
                                    <w:top w:val="none" w:sz="0" w:space="0" w:color="auto"/>
                                    <w:left w:val="none" w:sz="0" w:space="0" w:color="auto"/>
                                    <w:bottom w:val="none" w:sz="0" w:space="0" w:color="auto"/>
                                    <w:right w:val="none" w:sz="0" w:space="0" w:color="auto"/>
                                  </w:divBdr>
                                  <w:divsChild>
                                    <w:div w:id="5949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529020">
      <w:bodyDiv w:val="1"/>
      <w:marLeft w:val="0"/>
      <w:marRight w:val="0"/>
      <w:marTop w:val="0"/>
      <w:marBottom w:val="0"/>
      <w:divBdr>
        <w:top w:val="none" w:sz="0" w:space="0" w:color="auto"/>
        <w:left w:val="none" w:sz="0" w:space="0" w:color="auto"/>
        <w:bottom w:val="none" w:sz="0" w:space="0" w:color="auto"/>
        <w:right w:val="none" w:sz="0" w:space="0" w:color="auto"/>
      </w:divBdr>
      <w:divsChild>
        <w:div w:id="1721977257">
          <w:marLeft w:val="0"/>
          <w:marRight w:val="0"/>
          <w:marTop w:val="0"/>
          <w:marBottom w:val="0"/>
          <w:divBdr>
            <w:top w:val="none" w:sz="0" w:space="0" w:color="auto"/>
            <w:left w:val="none" w:sz="0" w:space="0" w:color="auto"/>
            <w:bottom w:val="none" w:sz="0" w:space="0" w:color="auto"/>
            <w:right w:val="none" w:sz="0" w:space="0" w:color="auto"/>
          </w:divBdr>
          <w:divsChild>
            <w:div w:id="10618613">
              <w:marLeft w:val="0"/>
              <w:marRight w:val="0"/>
              <w:marTop w:val="0"/>
              <w:marBottom w:val="0"/>
              <w:divBdr>
                <w:top w:val="none" w:sz="0" w:space="0" w:color="auto"/>
                <w:left w:val="none" w:sz="0" w:space="0" w:color="auto"/>
                <w:bottom w:val="none" w:sz="0" w:space="0" w:color="auto"/>
                <w:right w:val="none" w:sz="0" w:space="0" w:color="auto"/>
              </w:divBdr>
              <w:divsChild>
                <w:div w:id="190728387">
                  <w:marLeft w:val="0"/>
                  <w:marRight w:val="0"/>
                  <w:marTop w:val="0"/>
                  <w:marBottom w:val="0"/>
                  <w:divBdr>
                    <w:top w:val="none" w:sz="0" w:space="0" w:color="auto"/>
                    <w:left w:val="none" w:sz="0" w:space="0" w:color="auto"/>
                    <w:bottom w:val="none" w:sz="0" w:space="0" w:color="auto"/>
                    <w:right w:val="none" w:sz="0" w:space="0" w:color="auto"/>
                  </w:divBdr>
                  <w:divsChild>
                    <w:div w:id="965040775">
                      <w:marLeft w:val="0"/>
                      <w:marRight w:val="0"/>
                      <w:marTop w:val="0"/>
                      <w:marBottom w:val="0"/>
                      <w:divBdr>
                        <w:top w:val="none" w:sz="0" w:space="0" w:color="auto"/>
                        <w:left w:val="none" w:sz="0" w:space="0" w:color="auto"/>
                        <w:bottom w:val="none" w:sz="0" w:space="0" w:color="auto"/>
                        <w:right w:val="none" w:sz="0" w:space="0" w:color="auto"/>
                      </w:divBdr>
                      <w:divsChild>
                        <w:div w:id="1941528484">
                          <w:marLeft w:val="0"/>
                          <w:marRight w:val="0"/>
                          <w:marTop w:val="0"/>
                          <w:marBottom w:val="0"/>
                          <w:divBdr>
                            <w:top w:val="none" w:sz="0" w:space="0" w:color="auto"/>
                            <w:left w:val="none" w:sz="0" w:space="0" w:color="auto"/>
                            <w:bottom w:val="none" w:sz="0" w:space="0" w:color="auto"/>
                            <w:right w:val="none" w:sz="0" w:space="0" w:color="auto"/>
                          </w:divBdr>
                          <w:divsChild>
                            <w:div w:id="1571622142">
                              <w:marLeft w:val="0"/>
                              <w:marRight w:val="0"/>
                              <w:marTop w:val="0"/>
                              <w:marBottom w:val="0"/>
                              <w:divBdr>
                                <w:top w:val="none" w:sz="0" w:space="0" w:color="auto"/>
                                <w:left w:val="none" w:sz="0" w:space="0" w:color="auto"/>
                                <w:bottom w:val="none" w:sz="0" w:space="0" w:color="auto"/>
                                <w:right w:val="none" w:sz="0" w:space="0" w:color="auto"/>
                              </w:divBdr>
                              <w:divsChild>
                                <w:div w:id="2616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choi@ccsu.edu"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hae@ccsu.edu" TargetMode="External"/><Relationship Id="rId4" Type="http://schemas.openxmlformats.org/officeDocument/2006/relationships/settings" Target="settings.xml"/><Relationship Id="rId9" Type="http://schemas.openxmlformats.org/officeDocument/2006/relationships/hyperlink" Target="mailto:leen@ccs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F99AA-9FDC-46B8-8D27-A1743079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6378</Words>
  <Characters>36358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Case Studies</vt:lpstr>
    </vt:vector>
  </TitlesOfParts>
  <Company>Deere</Company>
  <LinksUpToDate>false</LinksUpToDate>
  <CharactersWithSpaces>42651</CharactersWithSpaces>
  <SharedDoc>false</SharedDoc>
  <HLinks>
    <vt:vector size="30" baseType="variant">
      <vt:variant>
        <vt:i4>2686992</vt:i4>
      </vt:variant>
      <vt:variant>
        <vt:i4>21</vt:i4>
      </vt:variant>
      <vt:variant>
        <vt:i4>0</vt:i4>
      </vt:variant>
      <vt:variant>
        <vt:i4>5</vt:i4>
      </vt:variant>
      <vt:variant>
        <vt:lpwstr>mailto:thisemail@school.edu</vt:lpwstr>
      </vt:variant>
      <vt:variant>
        <vt:lpwstr/>
      </vt:variant>
      <vt:variant>
        <vt:i4>3538978</vt:i4>
      </vt:variant>
      <vt:variant>
        <vt:i4>18</vt:i4>
      </vt:variant>
      <vt:variant>
        <vt:i4>0</vt:i4>
      </vt:variant>
      <vt:variant>
        <vt:i4>5</vt:i4>
      </vt:variant>
      <vt:variant>
        <vt:lpwstr>http://www.nyt.com/med</vt:lpwstr>
      </vt:variant>
      <vt:variant>
        <vt:lpwstr/>
      </vt:variant>
      <vt:variant>
        <vt:i4>4522065</vt:i4>
      </vt:variant>
      <vt:variant>
        <vt:i4>15</vt:i4>
      </vt:variant>
      <vt:variant>
        <vt:i4>0</vt:i4>
      </vt:variant>
      <vt:variant>
        <vt:i4>5</vt:i4>
      </vt:variant>
      <vt:variant>
        <vt:lpwstr>http://www.advocate.com/</vt:lpwstr>
      </vt:variant>
      <vt:variant>
        <vt:lpwstr/>
      </vt:variant>
      <vt:variant>
        <vt:i4>1114186</vt:i4>
      </vt:variant>
      <vt:variant>
        <vt:i4>12</vt:i4>
      </vt:variant>
      <vt:variant>
        <vt:i4>0</vt:i4>
      </vt:variant>
      <vt:variant>
        <vt:i4>5</vt:i4>
      </vt:variant>
      <vt:variant>
        <vt:lpwstr>http://proquest.umi.com/pqdweb?did=7755009&amp;Fmt=7&amp;clientid=9077&amp;TYT=905&amp;VName=EFH</vt:lpwstr>
      </vt:variant>
      <vt:variant>
        <vt:lpwstr/>
      </vt:variant>
      <vt:variant>
        <vt:i4>393298</vt:i4>
      </vt:variant>
      <vt:variant>
        <vt:i4>9</vt:i4>
      </vt:variant>
      <vt:variant>
        <vt:i4>0</vt:i4>
      </vt:variant>
      <vt:variant>
        <vt:i4>5</vt:i4>
      </vt:variant>
      <vt:variant>
        <vt:lpwstr>http://news.sciencemag.org/sciencenow/2002/12/16-04.html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dc:title>
  <dc:subject/>
  <dc:creator>Ayhan Zora</dc:creator>
  <cp:keywords/>
  <cp:lastModifiedBy>Philip David Weinsier</cp:lastModifiedBy>
  <cp:revision>3</cp:revision>
  <cp:lastPrinted>2022-07-31T19:12:00Z</cp:lastPrinted>
  <dcterms:created xsi:type="dcterms:W3CDTF">2022-08-01T17:17:00Z</dcterms:created>
  <dcterms:modified xsi:type="dcterms:W3CDTF">2022-08-01T20:15:00Z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http://www.zotero.org/styles/american-society-of-civil-engineers</vt:lpwstr>
  </property>
  <property fmtid="{D5CDD505-2E9C-101B-9397-08002B2CF9AE}" pid="5" name="Mendeley Recent Style Name 1_1">
    <vt:lpwstr>American Society of Civil Engineers</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http://www.zotero.org/styles/journal-of-construction-engineering-and-management</vt:lpwstr>
  </property>
  <property fmtid="{D5CDD505-2E9C-101B-9397-08002B2CF9AE}" pid="15" name="Mendeley Recent Style Name 6_1">
    <vt:lpwstr>Journal of Construction Engineering and Management</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3d4d8a38-ddba-3a06-88de-0ab52ace77cf</vt:lpwstr>
  </property>
  <property fmtid="{D5CDD505-2E9C-101B-9397-08002B2CF9AE}" pid="24" name="Mendeley Citation Style_1">
    <vt:lpwstr>http://www.zotero.org/styles/apa</vt:lpwstr>
  </property>
</Properties>
</file>