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B59FE" w14:textId="77777777" w:rsidR="0064320D" w:rsidRPr="0064320D" w:rsidRDefault="0064320D" w:rsidP="0064320D">
      <w:pPr>
        <w:pStyle w:val="TitlePage"/>
        <w:tabs>
          <w:tab w:val="left" w:pos="6660"/>
        </w:tabs>
        <w:spacing w:line="240" w:lineRule="auto"/>
        <w:jc w:val="left"/>
        <w:rPr>
          <w:rFonts w:ascii="Times New Roman Bold" w:hAnsi="Times New Roman Bold"/>
          <w:b/>
          <w:caps w:val="0"/>
          <w:sz w:val="36"/>
          <w:szCs w:val="18"/>
        </w:rPr>
      </w:pPr>
    </w:p>
    <w:p w14:paraId="0E7DD145" w14:textId="77777777" w:rsidR="006034A5" w:rsidRDefault="00C36694" w:rsidP="0015764A">
      <w:pPr>
        <w:jc w:val="center"/>
        <w:rPr>
          <w:b/>
          <w:sz w:val="32"/>
          <w:szCs w:val="20"/>
        </w:rPr>
      </w:pPr>
      <w:r w:rsidRPr="00510A3B">
        <w:rPr>
          <w:b/>
          <w:sz w:val="32"/>
          <w:szCs w:val="20"/>
        </w:rPr>
        <w:t xml:space="preserve">Feasibility of </w:t>
      </w:r>
      <w:r w:rsidR="00510A3B">
        <w:rPr>
          <w:b/>
          <w:sz w:val="32"/>
          <w:szCs w:val="20"/>
        </w:rPr>
        <w:t>H</w:t>
      </w:r>
      <w:r w:rsidRPr="00510A3B">
        <w:rPr>
          <w:b/>
          <w:sz w:val="32"/>
          <w:szCs w:val="20"/>
        </w:rPr>
        <w:t xml:space="preserve">ydrogen </w:t>
      </w:r>
      <w:r w:rsidR="00510A3B">
        <w:rPr>
          <w:b/>
          <w:sz w:val="32"/>
          <w:szCs w:val="20"/>
        </w:rPr>
        <w:t>S</w:t>
      </w:r>
      <w:r w:rsidRPr="00510A3B">
        <w:rPr>
          <w:b/>
          <w:sz w:val="32"/>
          <w:szCs w:val="20"/>
        </w:rPr>
        <w:t>torage</w:t>
      </w:r>
    </w:p>
    <w:p w14:paraId="27F73ADE" w14:textId="77777777" w:rsidR="00C37130" w:rsidRDefault="00C36694" w:rsidP="00C37130">
      <w:pPr>
        <w:jc w:val="center"/>
        <w:rPr>
          <w:b/>
          <w:sz w:val="32"/>
          <w:szCs w:val="20"/>
        </w:rPr>
      </w:pPr>
      <w:r w:rsidRPr="00510A3B">
        <w:rPr>
          <w:b/>
          <w:sz w:val="32"/>
          <w:szCs w:val="20"/>
        </w:rPr>
        <w:t xml:space="preserve"> </w:t>
      </w:r>
    </w:p>
    <w:p w14:paraId="4587C022" w14:textId="565C24A9" w:rsidR="00C37130" w:rsidRPr="000D1356" w:rsidRDefault="00C37130" w:rsidP="00C37130">
      <w:pPr>
        <w:jc w:val="center"/>
        <w:rPr>
          <w:sz w:val="20"/>
          <w:szCs w:val="20"/>
        </w:rPr>
      </w:pPr>
      <w:r w:rsidRPr="000D1356">
        <w:rPr>
          <w:sz w:val="20"/>
          <w:szCs w:val="20"/>
        </w:rPr>
        <w:t xml:space="preserve">Kassie Mobley </w:t>
      </w:r>
    </w:p>
    <w:p w14:paraId="03E2BF15" w14:textId="77777777" w:rsidR="00C37130" w:rsidRPr="000D1356" w:rsidRDefault="00C37130" w:rsidP="00C37130">
      <w:pPr>
        <w:jc w:val="center"/>
        <w:rPr>
          <w:sz w:val="20"/>
          <w:szCs w:val="20"/>
        </w:rPr>
      </w:pPr>
      <w:r w:rsidRPr="000D1356">
        <w:rPr>
          <w:sz w:val="20"/>
          <w:szCs w:val="20"/>
        </w:rPr>
        <w:t>Texas A&amp;M University</w:t>
      </w:r>
    </w:p>
    <w:p w14:paraId="2CC93D3B" w14:textId="77777777" w:rsidR="00C37130" w:rsidRPr="000D1356" w:rsidRDefault="00000000" w:rsidP="00C37130">
      <w:pPr>
        <w:jc w:val="center"/>
        <w:rPr>
          <w:sz w:val="20"/>
          <w:szCs w:val="20"/>
        </w:rPr>
      </w:pPr>
      <w:hyperlink r:id="rId8" w:history="1">
        <w:r w:rsidR="00C37130" w:rsidRPr="000D1356">
          <w:rPr>
            <w:rStyle w:val="Hyperlink"/>
            <w:sz w:val="20"/>
            <w:szCs w:val="20"/>
          </w:rPr>
          <w:t>kass.mob@gmail.com</w:t>
        </w:r>
      </w:hyperlink>
      <w:r w:rsidR="00C37130" w:rsidRPr="000D1356">
        <w:rPr>
          <w:sz w:val="20"/>
          <w:szCs w:val="20"/>
        </w:rPr>
        <w:t xml:space="preserve"> </w:t>
      </w:r>
    </w:p>
    <w:p w14:paraId="3F3EC78A" w14:textId="77777777" w:rsidR="00C37130" w:rsidRPr="000D1356" w:rsidRDefault="00C37130" w:rsidP="00C37130">
      <w:pPr>
        <w:jc w:val="center"/>
        <w:rPr>
          <w:sz w:val="20"/>
          <w:szCs w:val="20"/>
        </w:rPr>
      </w:pPr>
    </w:p>
    <w:p w14:paraId="6679E16E" w14:textId="77777777" w:rsidR="00C37130" w:rsidRPr="000D1356" w:rsidRDefault="00C37130" w:rsidP="00C37130">
      <w:pPr>
        <w:jc w:val="center"/>
        <w:rPr>
          <w:sz w:val="20"/>
          <w:szCs w:val="20"/>
        </w:rPr>
      </w:pPr>
      <w:r w:rsidRPr="000D1356">
        <w:rPr>
          <w:sz w:val="20"/>
          <w:szCs w:val="20"/>
        </w:rPr>
        <w:t>Steve Thompson</w:t>
      </w:r>
    </w:p>
    <w:p w14:paraId="6CCA332B" w14:textId="77777777" w:rsidR="00C37130" w:rsidRPr="000D1356" w:rsidRDefault="00C37130" w:rsidP="00C37130">
      <w:pPr>
        <w:jc w:val="center"/>
        <w:rPr>
          <w:sz w:val="20"/>
          <w:szCs w:val="20"/>
        </w:rPr>
      </w:pPr>
      <w:r w:rsidRPr="000D1356">
        <w:rPr>
          <w:sz w:val="20"/>
          <w:szCs w:val="20"/>
        </w:rPr>
        <w:t>Texas A&amp;M University</w:t>
      </w:r>
    </w:p>
    <w:p w14:paraId="2419DC47" w14:textId="77777777" w:rsidR="00C37130" w:rsidRPr="000D1356" w:rsidRDefault="00000000" w:rsidP="00C37130">
      <w:pPr>
        <w:jc w:val="center"/>
        <w:rPr>
          <w:sz w:val="20"/>
          <w:szCs w:val="20"/>
        </w:rPr>
      </w:pPr>
      <w:hyperlink r:id="rId9" w:history="1">
        <w:r w:rsidR="00C37130" w:rsidRPr="000D1356">
          <w:rPr>
            <w:rStyle w:val="Hyperlink"/>
            <w:sz w:val="20"/>
            <w:szCs w:val="20"/>
          </w:rPr>
          <w:t>swthompson@tamu.edu</w:t>
        </w:r>
      </w:hyperlink>
      <w:r w:rsidR="00C37130" w:rsidRPr="000D1356">
        <w:rPr>
          <w:sz w:val="20"/>
          <w:szCs w:val="20"/>
        </w:rPr>
        <w:t xml:space="preserve"> </w:t>
      </w:r>
    </w:p>
    <w:p w14:paraId="0F2459C0" w14:textId="77777777" w:rsidR="00C37130" w:rsidRPr="000D1356" w:rsidRDefault="00C37130" w:rsidP="00C37130">
      <w:pPr>
        <w:jc w:val="center"/>
        <w:rPr>
          <w:sz w:val="20"/>
          <w:szCs w:val="20"/>
        </w:rPr>
      </w:pPr>
    </w:p>
    <w:p w14:paraId="0093D8F2" w14:textId="77777777" w:rsidR="00C37130" w:rsidRPr="000D1356" w:rsidRDefault="00C37130" w:rsidP="00C37130">
      <w:pPr>
        <w:jc w:val="center"/>
        <w:rPr>
          <w:sz w:val="20"/>
          <w:szCs w:val="20"/>
        </w:rPr>
      </w:pPr>
      <w:r w:rsidRPr="000D1356">
        <w:rPr>
          <w:sz w:val="20"/>
          <w:szCs w:val="20"/>
        </w:rPr>
        <w:t>Behbood Zoghi</w:t>
      </w:r>
    </w:p>
    <w:p w14:paraId="42F66640" w14:textId="77777777" w:rsidR="00C37130" w:rsidRPr="000D1356" w:rsidRDefault="00C37130" w:rsidP="00C37130">
      <w:pPr>
        <w:jc w:val="center"/>
        <w:rPr>
          <w:sz w:val="20"/>
          <w:szCs w:val="20"/>
        </w:rPr>
      </w:pPr>
      <w:r w:rsidRPr="000D1356">
        <w:rPr>
          <w:sz w:val="20"/>
          <w:szCs w:val="20"/>
        </w:rPr>
        <w:t>Texas A&amp;M University</w:t>
      </w:r>
    </w:p>
    <w:p w14:paraId="01BD70C8" w14:textId="77777777" w:rsidR="00C37130" w:rsidRPr="000D1356" w:rsidRDefault="00000000" w:rsidP="00C37130">
      <w:pPr>
        <w:ind w:left="-180"/>
        <w:jc w:val="center"/>
        <w:rPr>
          <w:sz w:val="20"/>
          <w:szCs w:val="20"/>
        </w:rPr>
      </w:pPr>
      <w:hyperlink r:id="rId10" w:history="1">
        <w:r w:rsidR="00C37130" w:rsidRPr="000D1356">
          <w:rPr>
            <w:rStyle w:val="Hyperlink"/>
            <w:sz w:val="20"/>
            <w:szCs w:val="20"/>
          </w:rPr>
          <w:t>zoghi@tamu.edu</w:t>
        </w:r>
      </w:hyperlink>
    </w:p>
    <w:p w14:paraId="3548348C" w14:textId="5B9C6B31" w:rsidR="00C36694" w:rsidRPr="00C37130" w:rsidRDefault="00C36694" w:rsidP="0015764A">
      <w:pPr>
        <w:jc w:val="center"/>
        <w:rPr>
          <w:b/>
        </w:rPr>
      </w:pPr>
    </w:p>
    <w:p w14:paraId="411C6308" w14:textId="791009D0" w:rsidR="00A9445D" w:rsidRDefault="00A9445D" w:rsidP="0015764A">
      <w:pPr>
        <w:ind w:left="-180"/>
        <w:jc w:val="center"/>
        <w:rPr>
          <w:sz w:val="20"/>
          <w:szCs w:val="20"/>
        </w:rPr>
      </w:pPr>
    </w:p>
    <w:p w14:paraId="21FDB4EB" w14:textId="77777777" w:rsidR="00510A3B" w:rsidRDefault="006A00D3" w:rsidP="0015764A">
      <w:pPr>
        <w:rPr>
          <w:b/>
        </w:rPr>
      </w:pPr>
      <w:bookmarkStart w:id="0" w:name="_Toc523380987"/>
      <w:bookmarkStart w:id="1" w:name="_Toc271879950"/>
      <w:bookmarkStart w:id="2" w:name="_Toc272327229"/>
      <w:bookmarkStart w:id="3" w:name="_Toc272328946"/>
      <w:r>
        <w:rPr>
          <w:b/>
        </w:rPr>
        <w:t>A</w:t>
      </w:r>
      <w:r w:rsidRPr="006A00D3">
        <w:rPr>
          <w:b/>
        </w:rPr>
        <w:t>bstract</w:t>
      </w:r>
    </w:p>
    <w:p w14:paraId="1D125631" w14:textId="77777777" w:rsidR="006A00D3" w:rsidRPr="006A00D3" w:rsidRDefault="006A00D3" w:rsidP="0015764A">
      <w:pPr>
        <w:rPr>
          <w:b/>
        </w:rPr>
      </w:pPr>
    </w:p>
    <w:p w14:paraId="63815FD4" w14:textId="77777777" w:rsidR="000D1356" w:rsidRDefault="000D1356" w:rsidP="000D1356">
      <w:pPr>
        <w:jc w:val="both"/>
        <w:rPr>
          <w:rFonts w:ascii="Times" w:hAnsi="Times"/>
        </w:rPr>
      </w:pPr>
      <w:bookmarkStart w:id="4" w:name="_Toc98703765"/>
      <w:r w:rsidRPr="003F03CF">
        <w:rPr>
          <w:rFonts w:ascii="Times" w:hAnsi="Times"/>
        </w:rPr>
        <w:t>There is a growing demand for cleaner energy in the United States and across the globe</w:t>
      </w:r>
      <w:r>
        <w:rPr>
          <w:rFonts w:ascii="Times" w:hAnsi="Times"/>
        </w:rPr>
        <w:t xml:space="preserve">, i.e. </w:t>
      </w:r>
      <w:r w:rsidRPr="003F03CF">
        <w:rPr>
          <w:rFonts w:ascii="Times" w:hAnsi="Times"/>
        </w:rPr>
        <w:t xml:space="preserve">moving away from a reliance on fossil fuels. According to U.S. Energy Information Administration </w:t>
      </w:r>
      <w:r>
        <w:rPr>
          <w:rFonts w:ascii="Times" w:hAnsi="Times"/>
        </w:rPr>
        <w:t>(</w:t>
      </w:r>
      <w:r w:rsidRPr="003F03CF">
        <w:rPr>
          <w:rFonts w:ascii="Times" w:hAnsi="Times"/>
        </w:rPr>
        <w:t xml:space="preserve">EIA) our sources of energy </w:t>
      </w:r>
      <w:r>
        <w:rPr>
          <w:rFonts w:ascii="Times" w:hAnsi="Times"/>
        </w:rPr>
        <w:t>include</w:t>
      </w:r>
      <w:r w:rsidRPr="003F03CF">
        <w:rPr>
          <w:rFonts w:ascii="Times" w:hAnsi="Times"/>
        </w:rPr>
        <w:t xml:space="preserve"> petroleum (35%), Natural Gas (34%), renewable energy (12%), coal (10%), and nuclear (9%). While Natural Gas is relatively clean burning</w:t>
      </w:r>
      <w:r>
        <w:rPr>
          <w:rFonts w:ascii="Times" w:hAnsi="Times"/>
        </w:rPr>
        <w:t>,</w:t>
      </w:r>
      <w:r w:rsidRPr="003F03CF">
        <w:rPr>
          <w:rFonts w:ascii="Times" w:hAnsi="Times"/>
        </w:rPr>
        <w:t xml:space="preserve"> it still will need to be replaced in an effort to meet </w:t>
      </w:r>
      <w:r>
        <w:rPr>
          <w:rFonts w:ascii="Times" w:hAnsi="Times"/>
        </w:rPr>
        <w:t xml:space="preserve">the increasingly </w:t>
      </w:r>
      <w:r w:rsidRPr="003F03CF">
        <w:rPr>
          <w:rFonts w:ascii="Times" w:hAnsi="Times"/>
        </w:rPr>
        <w:t xml:space="preserve">net-zero </w:t>
      </w:r>
      <w:proofErr w:type="gramStart"/>
      <w:r w:rsidRPr="003F03CF">
        <w:rPr>
          <w:rFonts w:ascii="Times" w:hAnsi="Times"/>
        </w:rPr>
        <w:t>carbon</w:t>
      </w:r>
      <w:proofErr w:type="gramEnd"/>
      <w:r w:rsidRPr="003F03CF">
        <w:rPr>
          <w:rFonts w:ascii="Times" w:hAnsi="Times"/>
        </w:rPr>
        <w:t xml:space="preserve"> demands. This discussion has been the catalyst for Energy Providers to understand if Hydrogen can be the energy source of the future. This project compared Natural Gas to Hydrogen in terms of storage medium availability and gas properties. This analysis provided the data needed to quantitatively model the gases to show technical and economic feasibility. </w:t>
      </w:r>
    </w:p>
    <w:p w14:paraId="75463389" w14:textId="77777777" w:rsidR="000D1356" w:rsidRPr="003F03CF" w:rsidRDefault="000D1356" w:rsidP="000D1356">
      <w:pPr>
        <w:ind w:firstLine="288"/>
        <w:jc w:val="both"/>
        <w:rPr>
          <w:rFonts w:ascii="Times" w:hAnsi="Times"/>
        </w:rPr>
      </w:pPr>
    </w:p>
    <w:p w14:paraId="213401B6" w14:textId="77777777" w:rsidR="000D1356" w:rsidRDefault="000D1356" w:rsidP="000D1356">
      <w:pPr>
        <w:jc w:val="both"/>
        <w:rPr>
          <w:rFonts w:ascii="Times" w:hAnsi="Times"/>
        </w:rPr>
      </w:pPr>
      <w:r>
        <w:rPr>
          <w:rFonts w:ascii="Times" w:hAnsi="Times"/>
        </w:rPr>
        <w:t>C</w:t>
      </w:r>
      <w:r w:rsidRPr="003F03CF">
        <w:rPr>
          <w:rFonts w:ascii="Times" w:hAnsi="Times"/>
        </w:rPr>
        <w:t>urrently</w:t>
      </w:r>
      <w:r>
        <w:rPr>
          <w:rFonts w:ascii="Times" w:hAnsi="Times"/>
        </w:rPr>
        <w:t xml:space="preserve">, </w:t>
      </w:r>
      <w:r w:rsidRPr="003F03CF">
        <w:rPr>
          <w:rFonts w:ascii="Times" w:hAnsi="Times"/>
        </w:rPr>
        <w:t xml:space="preserve">Natural Gas is stored underground in domal salt, bedded salt, depleted </w:t>
      </w:r>
      <w:proofErr w:type="gramStart"/>
      <w:r w:rsidRPr="003F03CF">
        <w:rPr>
          <w:rFonts w:ascii="Times" w:hAnsi="Times"/>
        </w:rPr>
        <w:t>reservoirs</w:t>
      </w:r>
      <w:proofErr w:type="gramEnd"/>
      <w:r w:rsidRPr="003F03CF">
        <w:rPr>
          <w:rFonts w:ascii="Times" w:hAnsi="Times"/>
        </w:rPr>
        <w:t xml:space="preserve"> and depleted aquifers</w:t>
      </w:r>
      <w:r>
        <w:rPr>
          <w:rFonts w:ascii="Times" w:hAnsi="Times"/>
        </w:rPr>
        <w:t>;</w:t>
      </w:r>
      <w:r w:rsidRPr="003F03CF">
        <w:rPr>
          <w:rFonts w:ascii="Times" w:hAnsi="Times"/>
        </w:rPr>
        <w:t xml:space="preserve"> infrastructure and business model are in place for the transmission and use of Natural Gas. </w:t>
      </w:r>
      <w:r>
        <w:rPr>
          <w:rFonts w:ascii="Times" w:hAnsi="Times"/>
        </w:rPr>
        <w:t>Because t</w:t>
      </w:r>
      <w:r w:rsidRPr="003F03CF">
        <w:rPr>
          <w:rFonts w:ascii="Times" w:hAnsi="Times"/>
        </w:rPr>
        <w:t>he thermodynamic properties of Natural Gas and Hydrogen differ</w:t>
      </w:r>
      <w:r>
        <w:rPr>
          <w:rFonts w:ascii="Times" w:hAnsi="Times"/>
        </w:rPr>
        <w:t>, it</w:t>
      </w:r>
      <w:r w:rsidRPr="003F03CF">
        <w:rPr>
          <w:rFonts w:ascii="Times" w:hAnsi="Times"/>
        </w:rPr>
        <w:t xml:space="preserve"> takes three times the amount of Hydrogen to provide the same amount of energy as Natural Gas. This means a greater cost for the Operator and thus the end consumer. </w:t>
      </w:r>
    </w:p>
    <w:p w14:paraId="63326F2B" w14:textId="77777777" w:rsidR="000D1356" w:rsidRPr="003F03CF" w:rsidRDefault="000D1356" w:rsidP="000D1356">
      <w:pPr>
        <w:ind w:firstLine="288"/>
        <w:jc w:val="both"/>
        <w:rPr>
          <w:rFonts w:ascii="Times" w:hAnsi="Times"/>
          <w:highlight w:val="yellow"/>
        </w:rPr>
      </w:pPr>
    </w:p>
    <w:p w14:paraId="20DFAC79" w14:textId="30708D38" w:rsidR="006A00D3" w:rsidRDefault="000D1356" w:rsidP="000D1356">
      <w:pPr>
        <w:jc w:val="both"/>
        <w:rPr>
          <w:rFonts w:ascii="Times" w:hAnsi="Times"/>
        </w:rPr>
      </w:pPr>
      <w:r>
        <w:rPr>
          <w:rFonts w:ascii="Times" w:hAnsi="Times"/>
        </w:rPr>
        <w:t>Simulation</w:t>
      </w:r>
      <w:r w:rsidRPr="003F03CF">
        <w:rPr>
          <w:rFonts w:ascii="Times" w:hAnsi="Times"/>
        </w:rPr>
        <w:t xml:space="preserve"> modeling</w:t>
      </w:r>
      <w:r>
        <w:rPr>
          <w:rFonts w:ascii="Times" w:hAnsi="Times"/>
        </w:rPr>
        <w:t xml:space="preserve"> of gas properties, expert interviews, qualitative and quantitative analyses revealed that </w:t>
      </w:r>
      <w:r w:rsidRPr="003F03CF">
        <w:rPr>
          <w:rFonts w:ascii="Times" w:hAnsi="Times"/>
        </w:rPr>
        <w:t xml:space="preserve">an initial </w:t>
      </w:r>
      <w:r>
        <w:rPr>
          <w:rFonts w:ascii="Times" w:hAnsi="Times"/>
        </w:rPr>
        <w:t>r</w:t>
      </w:r>
      <w:r w:rsidRPr="003F03CF">
        <w:rPr>
          <w:rFonts w:ascii="Times" w:hAnsi="Times"/>
        </w:rPr>
        <w:t xml:space="preserve">eturn on </w:t>
      </w:r>
      <w:r>
        <w:rPr>
          <w:rFonts w:ascii="Times" w:hAnsi="Times"/>
        </w:rPr>
        <w:t>i</w:t>
      </w:r>
      <w:r w:rsidRPr="003F03CF">
        <w:rPr>
          <w:rFonts w:ascii="Times" w:hAnsi="Times"/>
        </w:rPr>
        <w:t>nvestment is estimated to be 160.8%</w:t>
      </w:r>
      <w:r>
        <w:rPr>
          <w:rFonts w:ascii="Times" w:hAnsi="Times"/>
        </w:rPr>
        <w:t xml:space="preserve">/year for </w:t>
      </w:r>
      <w:r w:rsidRPr="003F03CF">
        <w:rPr>
          <w:rFonts w:ascii="Times" w:hAnsi="Times"/>
        </w:rPr>
        <w:t xml:space="preserve">Hydrogen Gas Storage. </w:t>
      </w:r>
      <w:r>
        <w:rPr>
          <w:rFonts w:ascii="Times" w:hAnsi="Times"/>
        </w:rPr>
        <w:t>I</w:t>
      </w:r>
      <w:r w:rsidRPr="003F03CF">
        <w:rPr>
          <w:rFonts w:ascii="Times" w:hAnsi="Times"/>
        </w:rPr>
        <w:t>t was recommended to continue storing Natural Gas but to invest in research and development of Hydrogen</w:t>
      </w:r>
      <w:r>
        <w:rPr>
          <w:rFonts w:ascii="Times" w:hAnsi="Times"/>
        </w:rPr>
        <w:t xml:space="preserve">, which </w:t>
      </w:r>
      <w:r w:rsidRPr="003F03CF">
        <w:rPr>
          <w:rFonts w:ascii="Times" w:hAnsi="Times"/>
        </w:rPr>
        <w:t xml:space="preserve">include technical feasibility in storage mediums other than domal salt along with infrastructure and transmission needs and cost to move from Natural Gas to Hydrogen. </w:t>
      </w:r>
      <w:r>
        <w:rPr>
          <w:rFonts w:ascii="Times" w:hAnsi="Times"/>
        </w:rPr>
        <w:t>T</w:t>
      </w:r>
      <w:r w:rsidRPr="003F03CF">
        <w:rPr>
          <w:rFonts w:ascii="Times" w:hAnsi="Times"/>
        </w:rPr>
        <w:t>he expertise in the fossil fuel industry</w:t>
      </w:r>
      <w:r w:rsidR="00610605">
        <w:rPr>
          <w:rFonts w:ascii="Times" w:hAnsi="Times"/>
        </w:rPr>
        <w:t xml:space="preserve"> </w:t>
      </w:r>
      <w:r w:rsidRPr="003F03CF">
        <w:rPr>
          <w:rFonts w:ascii="Times" w:hAnsi="Times"/>
        </w:rPr>
        <w:t>pave</w:t>
      </w:r>
      <w:r>
        <w:rPr>
          <w:rFonts w:ascii="Times" w:hAnsi="Times"/>
        </w:rPr>
        <w:t>s</w:t>
      </w:r>
      <w:r w:rsidRPr="003F03CF">
        <w:rPr>
          <w:rFonts w:ascii="Times" w:hAnsi="Times"/>
        </w:rPr>
        <w:t xml:space="preserve"> the way for a cleaner future</w:t>
      </w:r>
      <w:r w:rsidR="00610605">
        <w:rPr>
          <w:rFonts w:ascii="Times" w:hAnsi="Times"/>
        </w:rPr>
        <w:t xml:space="preserve"> </w:t>
      </w:r>
      <w:r w:rsidRPr="003F03CF">
        <w:rPr>
          <w:rFonts w:ascii="Times" w:hAnsi="Times"/>
        </w:rPr>
        <w:t>for the Energy Industry</w:t>
      </w:r>
      <w:r>
        <w:rPr>
          <w:rFonts w:ascii="Times" w:hAnsi="Times"/>
        </w:rPr>
        <w:t>.</w:t>
      </w:r>
    </w:p>
    <w:p w14:paraId="3FE86E5B" w14:textId="77777777" w:rsidR="000D1356" w:rsidRDefault="000D1356" w:rsidP="000D1356">
      <w:pPr>
        <w:jc w:val="both"/>
        <w:rPr>
          <w:rFonts w:ascii="Times" w:hAnsi="Times"/>
        </w:rPr>
      </w:pPr>
    </w:p>
    <w:bookmarkEnd w:id="4"/>
    <w:p w14:paraId="56CA92FC" w14:textId="77777777" w:rsidR="000455C7" w:rsidRPr="003F03CF" w:rsidRDefault="000455C7" w:rsidP="0015764A">
      <w:pPr>
        <w:rPr>
          <w:rFonts w:ascii="Times" w:hAnsi="Times"/>
        </w:rPr>
      </w:pPr>
    </w:p>
    <w:p w14:paraId="2B0E89D9" w14:textId="77777777" w:rsidR="006034A5" w:rsidRDefault="006034A5" w:rsidP="006034A5">
      <w:pPr>
        <w:rPr>
          <w:b/>
        </w:rPr>
      </w:pPr>
      <w:bookmarkStart w:id="5" w:name="_Toc98703774"/>
      <w:r>
        <w:rPr>
          <w:b/>
        </w:rPr>
        <w:t>Definition of Terms</w:t>
      </w:r>
    </w:p>
    <w:p w14:paraId="67CB1DD3" w14:textId="77777777" w:rsidR="006034A5" w:rsidRPr="001C446F" w:rsidRDefault="006034A5" w:rsidP="006034A5">
      <w:pPr>
        <w:rPr>
          <w:b/>
        </w:rPr>
      </w:pPr>
    </w:p>
    <w:p w14:paraId="7644193E" w14:textId="77777777" w:rsidR="006034A5" w:rsidRPr="00AD322E" w:rsidRDefault="006034A5" w:rsidP="006034A5">
      <w:pPr>
        <w:spacing w:after="120"/>
        <w:jc w:val="both"/>
        <w:rPr>
          <w:rFonts w:ascii="Times" w:hAnsi="Times"/>
        </w:rPr>
      </w:pPr>
      <w:r w:rsidRPr="00AD322E">
        <w:rPr>
          <w:rFonts w:ascii="Times" w:hAnsi="Times"/>
        </w:rPr>
        <w:t>Cavern net size is expressed in units of million barrels (mmbbls). The net size defines the amount of void space inside the cavern.</w:t>
      </w:r>
    </w:p>
    <w:p w14:paraId="2D894773" w14:textId="77777777" w:rsidR="006034A5" w:rsidRPr="00AD322E" w:rsidRDefault="006034A5" w:rsidP="006034A5">
      <w:pPr>
        <w:spacing w:after="120"/>
        <w:jc w:val="both"/>
        <w:rPr>
          <w:rFonts w:ascii="Times" w:hAnsi="Times"/>
        </w:rPr>
      </w:pPr>
    </w:p>
    <w:p w14:paraId="0686DE39" w14:textId="77777777" w:rsidR="006034A5" w:rsidRPr="00AD322E" w:rsidRDefault="006034A5" w:rsidP="006034A5">
      <w:pPr>
        <w:spacing w:after="120"/>
        <w:jc w:val="both"/>
        <w:rPr>
          <w:rFonts w:ascii="Times" w:hAnsi="Times"/>
        </w:rPr>
      </w:pPr>
      <w:r w:rsidRPr="00AD322E">
        <w:rPr>
          <w:rFonts w:ascii="Times" w:hAnsi="Times"/>
        </w:rPr>
        <w:t xml:space="preserve">Total capacity is defined as the total volume of gas needed to fill the cavern to maximum pressure. Total capacity is equal to the sum of base gas plus working gas. </w:t>
      </w:r>
    </w:p>
    <w:p w14:paraId="7F07E335" w14:textId="77777777" w:rsidR="006034A5" w:rsidRPr="00AD322E" w:rsidRDefault="006034A5" w:rsidP="006034A5">
      <w:pPr>
        <w:spacing w:after="120"/>
        <w:jc w:val="both"/>
        <w:rPr>
          <w:rFonts w:ascii="Times" w:hAnsi="Times"/>
        </w:rPr>
      </w:pPr>
    </w:p>
    <w:p w14:paraId="6CA4526D" w14:textId="77777777" w:rsidR="006034A5" w:rsidRDefault="006034A5" w:rsidP="006034A5">
      <w:pPr>
        <w:spacing w:after="120"/>
        <w:jc w:val="both"/>
        <w:rPr>
          <w:rFonts w:ascii="Times" w:hAnsi="Times"/>
        </w:rPr>
      </w:pPr>
      <w:r w:rsidRPr="003F03CF">
        <w:rPr>
          <w:rFonts w:ascii="Times" w:hAnsi="Times"/>
        </w:rPr>
        <w:t>Base gas is defined as the volume of gas that must remain in the cavern to maintain minimum pressure gradients.</w:t>
      </w:r>
    </w:p>
    <w:p w14:paraId="76FB0845" w14:textId="77777777" w:rsidR="006034A5" w:rsidRPr="003F03CF" w:rsidRDefault="006034A5" w:rsidP="006034A5">
      <w:pPr>
        <w:spacing w:after="120"/>
        <w:jc w:val="both"/>
        <w:rPr>
          <w:rFonts w:ascii="Times" w:hAnsi="Times"/>
        </w:rPr>
      </w:pPr>
    </w:p>
    <w:p w14:paraId="177935D5" w14:textId="77777777" w:rsidR="006034A5" w:rsidRDefault="006034A5" w:rsidP="006034A5">
      <w:pPr>
        <w:spacing w:after="120"/>
        <w:jc w:val="both"/>
        <w:rPr>
          <w:rFonts w:ascii="Times" w:hAnsi="Times"/>
        </w:rPr>
      </w:pPr>
      <w:r w:rsidRPr="003F03CF">
        <w:rPr>
          <w:rFonts w:ascii="Times" w:hAnsi="Times"/>
        </w:rPr>
        <w:t xml:space="preserve">Working gas is defined as the volume of gas within a cavern that can be withdrawn or injected into the cavern. Working gas is profitable. It is sold in units of energy (million btu per standard cubic feet, MMbtu/scf). </w:t>
      </w:r>
    </w:p>
    <w:p w14:paraId="606558DA" w14:textId="77777777" w:rsidR="006034A5" w:rsidRDefault="006034A5" w:rsidP="00325DA4">
      <w:pPr>
        <w:rPr>
          <w:b/>
        </w:rPr>
      </w:pPr>
    </w:p>
    <w:p w14:paraId="3475BF84" w14:textId="53D9AA41" w:rsidR="008E0EF2" w:rsidRPr="00325DA4" w:rsidRDefault="00545BFE" w:rsidP="00325DA4">
      <w:pPr>
        <w:rPr>
          <w:b/>
        </w:rPr>
      </w:pPr>
      <w:r w:rsidRPr="00325DA4">
        <w:rPr>
          <w:b/>
        </w:rPr>
        <w:t>Background/</w:t>
      </w:r>
      <w:r w:rsidR="008E0EF2" w:rsidRPr="00325DA4">
        <w:rPr>
          <w:b/>
        </w:rPr>
        <w:t>I</w:t>
      </w:r>
      <w:r w:rsidR="003B467F" w:rsidRPr="00325DA4">
        <w:rPr>
          <w:b/>
        </w:rPr>
        <w:t>ntroduction</w:t>
      </w:r>
      <w:bookmarkEnd w:id="0"/>
      <w:bookmarkEnd w:id="5"/>
    </w:p>
    <w:p w14:paraId="2440E8FF" w14:textId="77777777" w:rsidR="009C03D2" w:rsidRPr="003F03CF" w:rsidRDefault="009C03D2" w:rsidP="0015764A">
      <w:pPr>
        <w:pStyle w:val="Heading2"/>
        <w:spacing w:line="240" w:lineRule="auto"/>
        <w:rPr>
          <w:rFonts w:cs="Times New Roman"/>
        </w:rPr>
      </w:pPr>
      <w:bookmarkStart w:id="6" w:name="_Toc98703775"/>
      <w:r w:rsidRPr="003F03CF">
        <w:rPr>
          <w:rFonts w:cs="Times New Roman"/>
        </w:rPr>
        <w:t>Storage</w:t>
      </w:r>
      <w:bookmarkEnd w:id="6"/>
    </w:p>
    <w:p w14:paraId="69374165" w14:textId="77777777" w:rsidR="00C10CD8" w:rsidRDefault="00C10CD8" w:rsidP="00C10CD8">
      <w:pPr>
        <w:rPr>
          <w:rFonts w:ascii="Times" w:hAnsi="Times"/>
        </w:rPr>
      </w:pPr>
    </w:p>
    <w:p w14:paraId="07D4B9D4" w14:textId="77777777" w:rsidR="009C03D2" w:rsidRDefault="009C03D2" w:rsidP="00C10CD8">
      <w:pPr>
        <w:jc w:val="both"/>
        <w:rPr>
          <w:rFonts w:ascii="Times" w:hAnsi="Times"/>
        </w:rPr>
      </w:pPr>
      <w:r w:rsidRPr="003F03CF">
        <w:rPr>
          <w:rFonts w:ascii="Times" w:hAnsi="Times"/>
        </w:rPr>
        <w:t xml:space="preserve">The storage of energy is a crucial factor in the business of selling energy. The fossil fuel portion of the energy industry provides the most power to consumers. According to the Energy Information Agency (EIA), fossil fuels make up 60% of energy provided.  Currently </w:t>
      </w:r>
      <w:r w:rsidR="00E1778C" w:rsidRPr="003F03CF">
        <w:rPr>
          <w:rFonts w:ascii="Times" w:hAnsi="Times"/>
        </w:rPr>
        <w:t>Natural Gas</w:t>
      </w:r>
      <w:r w:rsidRPr="003F03CF">
        <w:rPr>
          <w:rFonts w:ascii="Times" w:hAnsi="Times"/>
        </w:rPr>
        <w:t xml:space="preserve"> is the most environmentally friendly fossil fuel and is used to power electrical plants, </w:t>
      </w:r>
      <w:proofErr w:type="gramStart"/>
      <w:r w:rsidRPr="003F03CF">
        <w:rPr>
          <w:rFonts w:ascii="Times" w:hAnsi="Times"/>
        </w:rPr>
        <w:t>homes</w:t>
      </w:r>
      <w:proofErr w:type="gramEnd"/>
      <w:r w:rsidRPr="003F03CF">
        <w:rPr>
          <w:rFonts w:ascii="Times" w:hAnsi="Times"/>
        </w:rPr>
        <w:t xml:space="preserve"> and various other industries. </w:t>
      </w:r>
      <w:r w:rsidR="00E1778C" w:rsidRPr="003F03CF">
        <w:rPr>
          <w:rFonts w:ascii="Times" w:hAnsi="Times"/>
        </w:rPr>
        <w:t>Natural Gas</w:t>
      </w:r>
      <w:r w:rsidRPr="003F03CF">
        <w:rPr>
          <w:rFonts w:ascii="Times" w:hAnsi="Times"/>
        </w:rPr>
        <w:t xml:space="preserve"> Storage has provided, on average, 3,464 bcf of gas between 2016-2020 (EIA). This is what helps to supply the energy demand in the United States; 34% of which is provided by </w:t>
      </w:r>
      <w:r w:rsidR="00E1778C" w:rsidRPr="003F03CF">
        <w:rPr>
          <w:rFonts w:ascii="Times" w:hAnsi="Times"/>
        </w:rPr>
        <w:t>Natural Gas</w:t>
      </w:r>
      <w:r w:rsidRPr="003F03CF">
        <w:rPr>
          <w:rFonts w:ascii="Times" w:hAnsi="Times"/>
        </w:rPr>
        <w:t xml:space="preserve"> (EIA). This is done by storing </w:t>
      </w:r>
      <w:r w:rsidR="00E1778C" w:rsidRPr="003F03CF">
        <w:rPr>
          <w:rFonts w:ascii="Times" w:hAnsi="Times"/>
        </w:rPr>
        <w:t>Natural Gas</w:t>
      </w:r>
      <w:r w:rsidRPr="003F03CF">
        <w:rPr>
          <w:rFonts w:ascii="Times" w:hAnsi="Times"/>
        </w:rPr>
        <w:t xml:space="preserve"> in domal salt, bedded salt, </w:t>
      </w:r>
      <w:r w:rsidR="00C60125" w:rsidRPr="003F03CF">
        <w:rPr>
          <w:rFonts w:ascii="Times" w:hAnsi="Times"/>
        </w:rPr>
        <w:t xml:space="preserve">depleted </w:t>
      </w:r>
      <w:proofErr w:type="gramStart"/>
      <w:r w:rsidRPr="003F03CF">
        <w:rPr>
          <w:rFonts w:ascii="Times" w:hAnsi="Times"/>
        </w:rPr>
        <w:t>reservoirs</w:t>
      </w:r>
      <w:proofErr w:type="gramEnd"/>
      <w:r w:rsidRPr="003F03CF">
        <w:rPr>
          <w:rFonts w:ascii="Times" w:hAnsi="Times"/>
        </w:rPr>
        <w:t xml:space="preserve"> and </w:t>
      </w:r>
      <w:r w:rsidR="00C60125" w:rsidRPr="003F03CF">
        <w:rPr>
          <w:rFonts w:ascii="Times" w:hAnsi="Times"/>
        </w:rPr>
        <w:t xml:space="preserve">depleted </w:t>
      </w:r>
      <w:r w:rsidRPr="003F03CF">
        <w:rPr>
          <w:rFonts w:ascii="Times" w:hAnsi="Times"/>
        </w:rPr>
        <w:t xml:space="preserve">aquifers. </w:t>
      </w:r>
    </w:p>
    <w:p w14:paraId="06E9B058" w14:textId="77777777" w:rsidR="009C03D2" w:rsidRPr="003F03CF" w:rsidRDefault="009C03D2" w:rsidP="00325DA4">
      <w:pPr>
        <w:pStyle w:val="Heading2"/>
        <w:spacing w:line="240" w:lineRule="auto"/>
        <w:rPr>
          <w:rFonts w:cs="Times New Roman"/>
        </w:rPr>
      </w:pPr>
      <w:bookmarkStart w:id="7" w:name="_Toc98703776"/>
      <w:r w:rsidRPr="003F03CF">
        <w:rPr>
          <w:rFonts w:cs="Times New Roman"/>
        </w:rPr>
        <w:t>Underground Storage</w:t>
      </w:r>
      <w:bookmarkEnd w:id="7"/>
    </w:p>
    <w:p w14:paraId="4E1EC788" w14:textId="77777777" w:rsidR="00C10CD8" w:rsidRDefault="00C10CD8" w:rsidP="00C10CD8">
      <w:pPr>
        <w:rPr>
          <w:rFonts w:ascii="Times" w:hAnsi="Times"/>
        </w:rPr>
      </w:pPr>
    </w:p>
    <w:p w14:paraId="0DD982A7" w14:textId="6460C95E" w:rsidR="009C03D2" w:rsidRPr="003F03CF" w:rsidRDefault="009C03D2" w:rsidP="00C10CD8">
      <w:pPr>
        <w:jc w:val="both"/>
        <w:rPr>
          <w:rFonts w:ascii="Times" w:hAnsi="Times"/>
        </w:rPr>
      </w:pPr>
      <w:r w:rsidRPr="003F03CF">
        <w:rPr>
          <w:rFonts w:ascii="Times" w:hAnsi="Times"/>
        </w:rPr>
        <w:t xml:space="preserve">Underground storage has been a business for many years. Today, depleted reservoirs, depleted aquifers, bedded salt and domal salt are used to store </w:t>
      </w:r>
      <w:r w:rsidR="00E1778C" w:rsidRPr="003F03CF">
        <w:rPr>
          <w:rFonts w:ascii="Times" w:hAnsi="Times"/>
        </w:rPr>
        <w:t>Natural Gas</w:t>
      </w:r>
      <w:r w:rsidRPr="003F03CF">
        <w:rPr>
          <w:rFonts w:ascii="Times" w:hAnsi="Times"/>
        </w:rPr>
        <w:t xml:space="preserve">. Domal salt, however, is also used to store other energy carriers including oil, liquid </w:t>
      </w:r>
      <w:r w:rsidR="00E1778C" w:rsidRPr="003F03CF">
        <w:rPr>
          <w:rFonts w:ascii="Times" w:hAnsi="Times"/>
        </w:rPr>
        <w:t>Natural Gas</w:t>
      </w:r>
      <w:r w:rsidRPr="003F03CF">
        <w:rPr>
          <w:rFonts w:ascii="Times" w:hAnsi="Times"/>
        </w:rPr>
        <w:t xml:space="preserve"> (LNG) and </w:t>
      </w:r>
      <w:r w:rsidR="00E1778C" w:rsidRPr="003F03CF">
        <w:rPr>
          <w:rFonts w:ascii="Times" w:hAnsi="Times"/>
        </w:rPr>
        <w:t>Hydrogen</w:t>
      </w:r>
      <w:r w:rsidRPr="003F03CF">
        <w:rPr>
          <w:rFonts w:ascii="Times" w:hAnsi="Times"/>
        </w:rPr>
        <w:t xml:space="preserve">. Prior to storing each energy carrier, a cavern must be created within the salt dome. This is done by drilling a well into the salt formation then a cavern is leached using freshwater which reacts with the salt </w:t>
      </w:r>
      <w:r w:rsidR="00C60125" w:rsidRPr="003F03CF">
        <w:rPr>
          <w:rFonts w:ascii="Times" w:hAnsi="Times"/>
        </w:rPr>
        <w:t>to create</w:t>
      </w:r>
      <w:r w:rsidR="00610605">
        <w:rPr>
          <w:rFonts w:ascii="Times" w:hAnsi="Times"/>
        </w:rPr>
        <w:t xml:space="preserve"> </w:t>
      </w:r>
      <w:r w:rsidR="00A57952" w:rsidRPr="003F03CF">
        <w:rPr>
          <w:rFonts w:ascii="Times" w:hAnsi="Times"/>
        </w:rPr>
        <w:t>brine.</w:t>
      </w:r>
      <w:r w:rsidRPr="003F03CF">
        <w:rPr>
          <w:rFonts w:ascii="Times" w:hAnsi="Times"/>
        </w:rPr>
        <w:t xml:space="preserve"> The brine is withdrawn by injecting the energy carrier into the cavern, forcing the brine to surface which is stored in brine ponds and/or saltwater disposal wells. The result of this process is the creation of a void space in which the energy carrier (oil, </w:t>
      </w:r>
      <w:r w:rsidR="00E1778C" w:rsidRPr="003F03CF">
        <w:rPr>
          <w:rFonts w:ascii="Times" w:hAnsi="Times"/>
        </w:rPr>
        <w:t>Natural Gas</w:t>
      </w:r>
      <w:r w:rsidRPr="003F03CF">
        <w:rPr>
          <w:rFonts w:ascii="Times" w:hAnsi="Times"/>
        </w:rPr>
        <w:t xml:space="preserve">, LNG, </w:t>
      </w:r>
      <w:r w:rsidR="00E1778C" w:rsidRPr="003F03CF">
        <w:rPr>
          <w:rFonts w:ascii="Times" w:hAnsi="Times"/>
        </w:rPr>
        <w:t>Hydrogen</w:t>
      </w:r>
      <w:r w:rsidRPr="003F03CF">
        <w:rPr>
          <w:rFonts w:ascii="Times" w:hAnsi="Times"/>
        </w:rPr>
        <w:t xml:space="preserve">) can be stored. </w:t>
      </w:r>
    </w:p>
    <w:p w14:paraId="6C75F6C4" w14:textId="77777777" w:rsidR="009C03D2" w:rsidRPr="003F03CF" w:rsidRDefault="00E1778C" w:rsidP="0015764A">
      <w:pPr>
        <w:pStyle w:val="Heading2"/>
        <w:spacing w:line="240" w:lineRule="auto"/>
        <w:rPr>
          <w:rFonts w:cs="Times New Roman"/>
        </w:rPr>
      </w:pPr>
      <w:bookmarkStart w:id="8" w:name="_Toc98703777"/>
      <w:r w:rsidRPr="003F03CF">
        <w:rPr>
          <w:rFonts w:cs="Times New Roman"/>
        </w:rPr>
        <w:t>Hydrogen</w:t>
      </w:r>
      <w:r w:rsidR="009C03D2" w:rsidRPr="003F03CF">
        <w:rPr>
          <w:rFonts w:cs="Times New Roman"/>
        </w:rPr>
        <w:t xml:space="preserve"> Properties</w:t>
      </w:r>
      <w:bookmarkEnd w:id="8"/>
    </w:p>
    <w:p w14:paraId="04889C97" w14:textId="77777777" w:rsidR="00C10CD8" w:rsidRDefault="00C10CD8" w:rsidP="00C10CD8">
      <w:pPr>
        <w:jc w:val="both"/>
        <w:rPr>
          <w:rFonts w:ascii="Times" w:hAnsi="Times"/>
        </w:rPr>
      </w:pPr>
    </w:p>
    <w:p w14:paraId="07EC092D" w14:textId="63775691" w:rsidR="00D74C54" w:rsidRDefault="00E1778C" w:rsidP="00952B9E">
      <w:pPr>
        <w:jc w:val="both"/>
        <w:rPr>
          <w:rFonts w:ascii="Times" w:hAnsi="Times"/>
        </w:rPr>
      </w:pPr>
      <w:r w:rsidRPr="003F03CF">
        <w:rPr>
          <w:rFonts w:ascii="Times" w:hAnsi="Times"/>
        </w:rPr>
        <w:t>Hydrogen</w:t>
      </w:r>
      <w:r w:rsidR="009C03D2" w:rsidRPr="003F03CF">
        <w:rPr>
          <w:rFonts w:ascii="Times" w:hAnsi="Times"/>
        </w:rPr>
        <w:t xml:space="preserve"> is the lightest element on the periodic table. It has a density is 1/8 that of </w:t>
      </w:r>
      <w:r w:rsidRPr="003F03CF">
        <w:rPr>
          <w:rFonts w:ascii="Times" w:hAnsi="Times"/>
        </w:rPr>
        <w:t>Natural Gas</w:t>
      </w:r>
      <w:r w:rsidR="009C03D2" w:rsidRPr="003F03CF">
        <w:rPr>
          <w:rFonts w:ascii="Times" w:hAnsi="Times"/>
        </w:rPr>
        <w:t xml:space="preserve">. On a molecular level, </w:t>
      </w:r>
      <w:r w:rsidRPr="003F03CF">
        <w:rPr>
          <w:rFonts w:ascii="Times" w:hAnsi="Times"/>
        </w:rPr>
        <w:t>Hydrogen</w:t>
      </w:r>
      <w:r w:rsidR="009C03D2" w:rsidRPr="003F03CF">
        <w:rPr>
          <w:rFonts w:ascii="Times" w:hAnsi="Times"/>
        </w:rPr>
        <w:t xml:space="preserve"> is 4 times smaller than a </w:t>
      </w:r>
      <w:r w:rsidRPr="003F03CF">
        <w:rPr>
          <w:rFonts w:ascii="Times" w:hAnsi="Times"/>
        </w:rPr>
        <w:t>Natural Gas</w:t>
      </w:r>
      <w:r w:rsidR="009C03D2" w:rsidRPr="003F03CF">
        <w:rPr>
          <w:rFonts w:ascii="Times" w:hAnsi="Times"/>
        </w:rPr>
        <w:t xml:space="preserve"> molecule. Additionally, </w:t>
      </w:r>
      <w:r w:rsidRPr="003F03CF">
        <w:rPr>
          <w:rFonts w:ascii="Times" w:hAnsi="Times"/>
        </w:rPr>
        <w:t>Hydrogen</w:t>
      </w:r>
      <w:r w:rsidR="009C03D2" w:rsidRPr="003F03CF">
        <w:rPr>
          <w:rFonts w:ascii="Times" w:hAnsi="Times"/>
        </w:rPr>
        <w:t xml:space="preserve"> has a higher compressibility factor compared to </w:t>
      </w:r>
      <w:r w:rsidRPr="003F03CF">
        <w:rPr>
          <w:rFonts w:ascii="Times" w:hAnsi="Times"/>
        </w:rPr>
        <w:t>Natural Gas</w:t>
      </w:r>
      <w:r w:rsidR="009C03D2" w:rsidRPr="003F03CF">
        <w:rPr>
          <w:rFonts w:ascii="Times" w:hAnsi="Times"/>
        </w:rPr>
        <w:t xml:space="preserve"> (greater than 1). This means that as </w:t>
      </w:r>
      <w:r w:rsidRPr="003F03CF">
        <w:rPr>
          <w:rFonts w:ascii="Times" w:hAnsi="Times"/>
        </w:rPr>
        <w:t>Hydrogen</w:t>
      </w:r>
      <w:r w:rsidR="009C03D2" w:rsidRPr="003F03CF">
        <w:rPr>
          <w:rFonts w:ascii="Times" w:hAnsi="Times"/>
        </w:rPr>
        <w:t xml:space="preserve"> is compressed it will occupy space less efficiently than </w:t>
      </w:r>
      <w:r w:rsidRPr="003F03CF">
        <w:rPr>
          <w:rFonts w:ascii="Times" w:hAnsi="Times"/>
        </w:rPr>
        <w:t>Natural Gas</w:t>
      </w:r>
      <w:r w:rsidR="009C03D2" w:rsidRPr="003F03CF">
        <w:rPr>
          <w:rFonts w:ascii="Times" w:hAnsi="Times"/>
        </w:rPr>
        <w:t>. This is important because pressure increases with depth</w:t>
      </w:r>
      <w:r w:rsidR="00435647" w:rsidRPr="003F03CF">
        <w:rPr>
          <w:rFonts w:ascii="Times" w:hAnsi="Times"/>
        </w:rPr>
        <w:t>. Thus,</w:t>
      </w:r>
      <w:r w:rsidR="00610605">
        <w:rPr>
          <w:rFonts w:ascii="Times" w:hAnsi="Times"/>
        </w:rPr>
        <w:t xml:space="preserve"> </w:t>
      </w:r>
      <w:r w:rsidRPr="003F03CF">
        <w:rPr>
          <w:rFonts w:ascii="Times" w:hAnsi="Times"/>
        </w:rPr>
        <w:t>Hydrogen</w:t>
      </w:r>
      <w:r w:rsidR="009C03D2" w:rsidRPr="003F03CF">
        <w:rPr>
          <w:rFonts w:ascii="Times" w:hAnsi="Times"/>
        </w:rPr>
        <w:t xml:space="preserve"> will store less efficiently than </w:t>
      </w:r>
      <w:r w:rsidRPr="003F03CF">
        <w:rPr>
          <w:rFonts w:ascii="Times" w:hAnsi="Times"/>
        </w:rPr>
        <w:t>Natural Gas</w:t>
      </w:r>
      <w:r w:rsidR="009C03D2" w:rsidRPr="003F03CF">
        <w:rPr>
          <w:rFonts w:ascii="Times" w:hAnsi="Times"/>
        </w:rPr>
        <w:t xml:space="preserve">. In other words, three times more </w:t>
      </w:r>
      <w:r w:rsidRPr="003F03CF">
        <w:rPr>
          <w:rFonts w:ascii="Times" w:hAnsi="Times"/>
        </w:rPr>
        <w:t>Hydrogen</w:t>
      </w:r>
      <w:r w:rsidR="009C03D2" w:rsidRPr="003F03CF">
        <w:rPr>
          <w:rFonts w:ascii="Times" w:hAnsi="Times"/>
        </w:rPr>
        <w:t xml:space="preserve"> is needed </w:t>
      </w:r>
      <w:r w:rsidR="009C03D2" w:rsidRPr="003F03CF">
        <w:rPr>
          <w:rFonts w:ascii="Times" w:hAnsi="Times"/>
        </w:rPr>
        <w:lastRenderedPageBreak/>
        <w:t xml:space="preserve">to provide the same amount of energy as </w:t>
      </w:r>
      <w:r w:rsidRPr="003F03CF">
        <w:rPr>
          <w:rFonts w:ascii="Times" w:hAnsi="Times"/>
        </w:rPr>
        <w:t>Natural Gas</w:t>
      </w:r>
      <w:r w:rsidR="009C03D2" w:rsidRPr="003F03CF">
        <w:rPr>
          <w:rFonts w:ascii="Times" w:hAnsi="Times"/>
        </w:rPr>
        <w:t xml:space="preserve">. </w:t>
      </w:r>
      <w:r w:rsidR="007C3FA3" w:rsidRPr="003F03CF">
        <w:rPr>
          <w:rFonts w:ascii="Times" w:hAnsi="Times"/>
        </w:rPr>
        <w:t xml:space="preserve">The thermodynamic properties of each gas define these major differences and help to determine </w:t>
      </w:r>
      <w:r w:rsidR="008C412C" w:rsidRPr="003F03CF">
        <w:rPr>
          <w:rFonts w:ascii="Times" w:hAnsi="Times"/>
        </w:rPr>
        <w:t xml:space="preserve">how each gas will behave. These </w:t>
      </w:r>
      <w:r w:rsidR="007C3FA3" w:rsidRPr="003F03CF">
        <w:rPr>
          <w:rFonts w:ascii="Times" w:hAnsi="Times"/>
        </w:rPr>
        <w:t xml:space="preserve">properties are show in </w:t>
      </w:r>
      <w:r w:rsidR="009C03D2" w:rsidRPr="003F03CF">
        <w:rPr>
          <w:rFonts w:ascii="Times" w:hAnsi="Times"/>
        </w:rPr>
        <w:t xml:space="preserve">Table </w:t>
      </w:r>
      <w:r w:rsidR="00A51360">
        <w:rPr>
          <w:rFonts w:ascii="Times" w:hAnsi="Times"/>
        </w:rPr>
        <w:t>1</w:t>
      </w:r>
      <w:r w:rsidR="009C03D2" w:rsidRPr="003F03CF">
        <w:rPr>
          <w:rFonts w:ascii="Times" w:hAnsi="Times"/>
        </w:rPr>
        <w:t>, from Minas et al</w:t>
      </w:r>
      <w:r w:rsidR="009C6113">
        <w:rPr>
          <w:rFonts w:ascii="Times" w:hAnsi="Times"/>
        </w:rPr>
        <w:t>.</w:t>
      </w:r>
      <w:r w:rsidR="006471E7">
        <w:rPr>
          <w:rFonts w:ascii="Times" w:hAnsi="Times"/>
        </w:rPr>
        <w:t xml:space="preserve"> </w:t>
      </w:r>
      <w:r w:rsidR="009C6113">
        <w:rPr>
          <w:rFonts w:ascii="Times" w:hAnsi="Times"/>
        </w:rPr>
        <w:t>(2013)</w:t>
      </w:r>
      <w:r w:rsidR="008C412C" w:rsidRPr="003F03CF">
        <w:rPr>
          <w:rFonts w:ascii="Times" w:hAnsi="Times"/>
        </w:rPr>
        <w:t xml:space="preserve">. </w:t>
      </w:r>
      <w:r w:rsidR="009C03D2" w:rsidRPr="003F03CF">
        <w:rPr>
          <w:rFonts w:ascii="Times" w:hAnsi="Times"/>
        </w:rPr>
        <w:t xml:space="preserve">The compositions of each gas were assumed to be 100% methane for </w:t>
      </w:r>
      <w:r w:rsidRPr="003F03CF">
        <w:rPr>
          <w:rFonts w:ascii="Times" w:hAnsi="Times"/>
        </w:rPr>
        <w:t>Natural Gas</w:t>
      </w:r>
      <w:r w:rsidR="009C03D2" w:rsidRPr="003F03CF">
        <w:rPr>
          <w:rFonts w:ascii="Times" w:hAnsi="Times"/>
        </w:rPr>
        <w:t xml:space="preserve"> and 100% </w:t>
      </w:r>
      <w:r w:rsidRPr="003F03CF">
        <w:rPr>
          <w:rFonts w:ascii="Times" w:hAnsi="Times"/>
        </w:rPr>
        <w:t>Hydrogen</w:t>
      </w:r>
      <w:r w:rsidR="009C03D2" w:rsidRPr="003F03CF">
        <w:rPr>
          <w:rFonts w:ascii="Times" w:hAnsi="Times"/>
        </w:rPr>
        <w:t xml:space="preserve"> for </w:t>
      </w:r>
      <w:r w:rsidRPr="003F03CF">
        <w:rPr>
          <w:rFonts w:ascii="Times" w:hAnsi="Times"/>
        </w:rPr>
        <w:t>Hydrogen</w:t>
      </w:r>
      <w:r w:rsidR="009C03D2" w:rsidRPr="003F03CF">
        <w:rPr>
          <w:rFonts w:ascii="Times" w:hAnsi="Times"/>
        </w:rPr>
        <w:t xml:space="preserve"> gas.  </w:t>
      </w:r>
      <w:r w:rsidR="008C412C" w:rsidRPr="003F03CF">
        <w:rPr>
          <w:rFonts w:ascii="Times" w:hAnsi="Times"/>
        </w:rPr>
        <w:t xml:space="preserve">This table is integral to the understanding of Natural Gas and Hydrogen Gas behaviors. </w:t>
      </w:r>
    </w:p>
    <w:p w14:paraId="0528BF4B" w14:textId="77777777" w:rsidR="00952B9E" w:rsidRPr="003F03CF" w:rsidRDefault="00952B9E" w:rsidP="00952B9E">
      <w:pPr>
        <w:jc w:val="both"/>
        <w:rPr>
          <w:rFonts w:ascii="Times" w:hAnsi="Times"/>
        </w:rPr>
      </w:pPr>
    </w:p>
    <w:p w14:paraId="073F5FB7" w14:textId="7CE37952" w:rsidR="0050438F" w:rsidRDefault="0050438F" w:rsidP="00952B9E">
      <w:pPr>
        <w:jc w:val="center"/>
      </w:pPr>
      <w:bookmarkStart w:id="9" w:name="_Toc98703807"/>
      <w:r w:rsidRPr="00952B9E">
        <w:t xml:space="preserve">Table </w:t>
      </w:r>
      <w:r w:rsidR="00A51360">
        <w:t xml:space="preserve">1. </w:t>
      </w:r>
      <w:r w:rsidR="00D11C48" w:rsidRPr="00952B9E">
        <w:t>Gas Properties</w:t>
      </w:r>
      <w:bookmarkEnd w:id="9"/>
    </w:p>
    <w:p w14:paraId="25479D30" w14:textId="77777777" w:rsidR="00952B9E" w:rsidRPr="00952B9E" w:rsidRDefault="00952B9E" w:rsidP="00952B9E">
      <w:pPr>
        <w:jc w:val="center"/>
      </w:pPr>
    </w:p>
    <w:tbl>
      <w:tblPr>
        <w:tblW w:w="7195" w:type="dxa"/>
        <w:jc w:val="center"/>
        <w:tblLook w:val="04A0" w:firstRow="1" w:lastRow="0" w:firstColumn="1" w:lastColumn="0" w:noHBand="0" w:noVBand="1"/>
      </w:tblPr>
      <w:tblGrid>
        <w:gridCol w:w="4240"/>
        <w:gridCol w:w="1300"/>
        <w:gridCol w:w="1655"/>
      </w:tblGrid>
      <w:tr w:rsidR="009C03D2" w:rsidRPr="003F03CF" w14:paraId="3520244E" w14:textId="77777777" w:rsidTr="00971AD7">
        <w:trPr>
          <w:trHeight w:val="390"/>
          <w:jc w:val="center"/>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60CA2" w14:textId="77777777" w:rsidR="009C03D2" w:rsidRPr="003F03CF" w:rsidRDefault="009C03D2" w:rsidP="0015764A">
            <w:pPr>
              <w:rPr>
                <w:rFonts w:ascii="Times" w:hAnsi="Times"/>
                <w:b/>
                <w:bCs/>
                <w:color w:val="000000"/>
              </w:rPr>
            </w:pPr>
            <w:r w:rsidRPr="003F03CF">
              <w:rPr>
                <w:rFonts w:ascii="Times" w:hAnsi="Times"/>
                <w:b/>
                <w:bCs/>
                <w:color w:val="000000"/>
              </w:rPr>
              <w:t>Properties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0FF86A8" w14:textId="77777777" w:rsidR="009C03D2" w:rsidRPr="003F03CF" w:rsidRDefault="00E1778C" w:rsidP="0015764A">
            <w:pPr>
              <w:rPr>
                <w:rFonts w:ascii="Times" w:hAnsi="Times"/>
                <w:b/>
                <w:bCs/>
                <w:color w:val="000000"/>
              </w:rPr>
            </w:pPr>
            <w:r w:rsidRPr="003F03CF">
              <w:rPr>
                <w:rFonts w:ascii="Times" w:hAnsi="Times"/>
                <w:b/>
                <w:bCs/>
                <w:color w:val="000000"/>
              </w:rPr>
              <w:t>Hydrogen</w:t>
            </w:r>
          </w:p>
        </w:tc>
        <w:tc>
          <w:tcPr>
            <w:tcW w:w="1655" w:type="dxa"/>
            <w:tcBorders>
              <w:top w:val="single" w:sz="4" w:space="0" w:color="auto"/>
              <w:left w:val="nil"/>
              <w:bottom w:val="single" w:sz="4" w:space="0" w:color="auto"/>
              <w:right w:val="single" w:sz="4" w:space="0" w:color="auto"/>
            </w:tcBorders>
            <w:shd w:val="clear" w:color="auto" w:fill="auto"/>
            <w:noWrap/>
            <w:vAlign w:val="bottom"/>
            <w:hideMark/>
          </w:tcPr>
          <w:p w14:paraId="55DDB2C5" w14:textId="77777777" w:rsidR="009C03D2" w:rsidRPr="003F03CF" w:rsidRDefault="00E1778C" w:rsidP="0015764A">
            <w:pPr>
              <w:rPr>
                <w:rFonts w:ascii="Times" w:hAnsi="Times"/>
                <w:b/>
                <w:bCs/>
                <w:color w:val="000000"/>
              </w:rPr>
            </w:pPr>
            <w:r w:rsidRPr="003F03CF">
              <w:rPr>
                <w:rFonts w:ascii="Times" w:hAnsi="Times"/>
                <w:b/>
                <w:bCs/>
                <w:color w:val="000000"/>
              </w:rPr>
              <w:t>Natural Gas</w:t>
            </w:r>
          </w:p>
        </w:tc>
      </w:tr>
      <w:tr w:rsidR="009C03D2" w:rsidRPr="003F03CF" w14:paraId="4FD2DA13" w14:textId="77777777" w:rsidTr="00971AD7">
        <w:trPr>
          <w:trHeight w:val="330"/>
          <w:jc w:val="center"/>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2D1D9E07" w14:textId="77777777" w:rsidR="009C03D2" w:rsidRPr="003F03CF" w:rsidRDefault="009C03D2" w:rsidP="0015764A">
            <w:pPr>
              <w:rPr>
                <w:rFonts w:ascii="Times" w:hAnsi="Times"/>
                <w:color w:val="000000"/>
              </w:rPr>
            </w:pPr>
            <w:r w:rsidRPr="003F03CF">
              <w:rPr>
                <w:rFonts w:ascii="Times" w:hAnsi="Times"/>
                <w:color w:val="000000"/>
              </w:rPr>
              <w:t>Gas Density (lb</w:t>
            </w:r>
            <w:r w:rsidRPr="003F03CF">
              <w:rPr>
                <w:rFonts w:ascii="Times" w:hAnsi="Times"/>
                <w:color w:val="000000"/>
                <w:vertAlign w:val="subscript"/>
              </w:rPr>
              <w:t>m</w:t>
            </w:r>
            <w:r w:rsidRPr="003F03CF">
              <w:rPr>
                <w:rFonts w:ascii="Times" w:hAnsi="Times"/>
                <w:color w:val="000000"/>
              </w:rPr>
              <w:t>/ft³)</w:t>
            </w:r>
          </w:p>
        </w:tc>
        <w:tc>
          <w:tcPr>
            <w:tcW w:w="1300" w:type="dxa"/>
            <w:tcBorders>
              <w:top w:val="nil"/>
              <w:left w:val="nil"/>
              <w:bottom w:val="single" w:sz="4" w:space="0" w:color="auto"/>
              <w:right w:val="single" w:sz="4" w:space="0" w:color="auto"/>
            </w:tcBorders>
            <w:shd w:val="clear" w:color="auto" w:fill="auto"/>
            <w:noWrap/>
            <w:vAlign w:val="bottom"/>
            <w:hideMark/>
          </w:tcPr>
          <w:p w14:paraId="64443647" w14:textId="77777777" w:rsidR="009C03D2" w:rsidRPr="003F03CF" w:rsidRDefault="009C03D2" w:rsidP="0015764A">
            <w:pPr>
              <w:jc w:val="center"/>
              <w:rPr>
                <w:rFonts w:ascii="Times" w:hAnsi="Times"/>
                <w:color w:val="000000"/>
              </w:rPr>
            </w:pPr>
            <w:r w:rsidRPr="003F03CF">
              <w:rPr>
                <w:rFonts w:ascii="Times" w:hAnsi="Times"/>
                <w:color w:val="000000"/>
              </w:rPr>
              <w:t>0.00531</w:t>
            </w:r>
          </w:p>
        </w:tc>
        <w:tc>
          <w:tcPr>
            <w:tcW w:w="1655" w:type="dxa"/>
            <w:tcBorders>
              <w:top w:val="nil"/>
              <w:left w:val="nil"/>
              <w:bottom w:val="single" w:sz="4" w:space="0" w:color="auto"/>
              <w:right w:val="single" w:sz="4" w:space="0" w:color="auto"/>
            </w:tcBorders>
            <w:shd w:val="clear" w:color="auto" w:fill="auto"/>
            <w:noWrap/>
            <w:vAlign w:val="bottom"/>
            <w:hideMark/>
          </w:tcPr>
          <w:p w14:paraId="27E3236D" w14:textId="77777777" w:rsidR="009C03D2" w:rsidRPr="003F03CF" w:rsidRDefault="009C03D2" w:rsidP="0015764A">
            <w:pPr>
              <w:jc w:val="center"/>
              <w:rPr>
                <w:rFonts w:ascii="Times" w:hAnsi="Times"/>
                <w:color w:val="000000"/>
              </w:rPr>
            </w:pPr>
            <w:r w:rsidRPr="003F03CF">
              <w:rPr>
                <w:rFonts w:ascii="Times" w:hAnsi="Times"/>
                <w:color w:val="000000"/>
              </w:rPr>
              <w:t>0.0424</w:t>
            </w:r>
          </w:p>
        </w:tc>
      </w:tr>
      <w:tr w:rsidR="009C03D2" w:rsidRPr="003F03CF" w14:paraId="668EB040" w14:textId="77777777" w:rsidTr="00971AD7">
        <w:trPr>
          <w:trHeight w:val="330"/>
          <w:jc w:val="center"/>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6704DDB2" w14:textId="77777777" w:rsidR="009C03D2" w:rsidRPr="003F03CF" w:rsidRDefault="009C03D2" w:rsidP="0015764A">
            <w:pPr>
              <w:rPr>
                <w:rFonts w:ascii="Times" w:hAnsi="Times"/>
                <w:color w:val="000000"/>
              </w:rPr>
            </w:pPr>
            <w:r w:rsidRPr="003F03CF">
              <w:rPr>
                <w:rFonts w:ascii="Times" w:hAnsi="Times"/>
                <w:color w:val="000000"/>
              </w:rPr>
              <w:t>Atomic Radius (pm)</w:t>
            </w:r>
          </w:p>
        </w:tc>
        <w:tc>
          <w:tcPr>
            <w:tcW w:w="1300" w:type="dxa"/>
            <w:tcBorders>
              <w:top w:val="nil"/>
              <w:left w:val="nil"/>
              <w:bottom w:val="single" w:sz="4" w:space="0" w:color="auto"/>
              <w:right w:val="single" w:sz="4" w:space="0" w:color="auto"/>
            </w:tcBorders>
            <w:shd w:val="clear" w:color="auto" w:fill="auto"/>
            <w:noWrap/>
            <w:vAlign w:val="bottom"/>
            <w:hideMark/>
          </w:tcPr>
          <w:p w14:paraId="40B9EADA" w14:textId="77777777" w:rsidR="009C03D2" w:rsidRPr="003F03CF" w:rsidRDefault="009C03D2" w:rsidP="0015764A">
            <w:pPr>
              <w:jc w:val="center"/>
              <w:rPr>
                <w:rFonts w:ascii="Times" w:hAnsi="Times"/>
                <w:color w:val="000000"/>
              </w:rPr>
            </w:pPr>
            <w:r w:rsidRPr="003F03CF">
              <w:rPr>
                <w:rFonts w:ascii="Times" w:hAnsi="Times"/>
                <w:color w:val="000000"/>
              </w:rPr>
              <w:t>25</w:t>
            </w:r>
          </w:p>
        </w:tc>
        <w:tc>
          <w:tcPr>
            <w:tcW w:w="1655" w:type="dxa"/>
            <w:tcBorders>
              <w:top w:val="nil"/>
              <w:left w:val="nil"/>
              <w:bottom w:val="single" w:sz="4" w:space="0" w:color="auto"/>
              <w:right w:val="single" w:sz="4" w:space="0" w:color="auto"/>
            </w:tcBorders>
            <w:shd w:val="clear" w:color="auto" w:fill="auto"/>
            <w:noWrap/>
            <w:vAlign w:val="bottom"/>
            <w:hideMark/>
          </w:tcPr>
          <w:p w14:paraId="37738A55" w14:textId="77777777" w:rsidR="009C03D2" w:rsidRPr="003F03CF" w:rsidRDefault="009C03D2" w:rsidP="0015764A">
            <w:pPr>
              <w:jc w:val="center"/>
              <w:rPr>
                <w:rFonts w:ascii="Times" w:hAnsi="Times"/>
                <w:color w:val="000000"/>
              </w:rPr>
            </w:pPr>
            <w:r w:rsidRPr="003F03CF">
              <w:rPr>
                <w:rFonts w:ascii="Times" w:hAnsi="Times"/>
                <w:color w:val="000000"/>
              </w:rPr>
              <w:t>95</w:t>
            </w:r>
          </w:p>
        </w:tc>
      </w:tr>
      <w:tr w:rsidR="009C03D2" w:rsidRPr="003F03CF" w14:paraId="0D2C144C" w14:textId="77777777" w:rsidTr="00971AD7">
        <w:trPr>
          <w:trHeight w:val="330"/>
          <w:jc w:val="center"/>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0B0C6B22" w14:textId="77777777" w:rsidR="009C03D2" w:rsidRPr="003F03CF" w:rsidRDefault="009C03D2" w:rsidP="0015764A">
            <w:pPr>
              <w:rPr>
                <w:rFonts w:ascii="Times" w:hAnsi="Times"/>
                <w:color w:val="000000"/>
              </w:rPr>
            </w:pPr>
            <w:r w:rsidRPr="003F03CF">
              <w:rPr>
                <w:rFonts w:ascii="Times" w:hAnsi="Times"/>
                <w:color w:val="000000"/>
              </w:rPr>
              <w:t>Dynamic Viscosity (lb</w:t>
            </w:r>
            <w:r w:rsidRPr="003F03CF">
              <w:rPr>
                <w:rFonts w:ascii="Times" w:hAnsi="Times"/>
                <w:color w:val="000000"/>
                <w:vertAlign w:val="subscript"/>
              </w:rPr>
              <w:t>m</w:t>
            </w:r>
            <w:r w:rsidRPr="003F03CF">
              <w:rPr>
                <w:rFonts w:ascii="Times" w:hAnsi="Times"/>
                <w:color w:val="000000"/>
              </w:rPr>
              <w:t>/ft * 3)</w:t>
            </w:r>
          </w:p>
        </w:tc>
        <w:tc>
          <w:tcPr>
            <w:tcW w:w="1300" w:type="dxa"/>
            <w:tcBorders>
              <w:top w:val="nil"/>
              <w:left w:val="nil"/>
              <w:bottom w:val="single" w:sz="4" w:space="0" w:color="auto"/>
              <w:right w:val="single" w:sz="4" w:space="0" w:color="auto"/>
            </w:tcBorders>
            <w:shd w:val="clear" w:color="auto" w:fill="auto"/>
            <w:noWrap/>
            <w:vAlign w:val="bottom"/>
            <w:hideMark/>
          </w:tcPr>
          <w:p w14:paraId="7676AFB2" w14:textId="77777777" w:rsidR="009C03D2" w:rsidRPr="003F03CF" w:rsidRDefault="009C03D2" w:rsidP="0015764A">
            <w:pPr>
              <w:jc w:val="center"/>
              <w:rPr>
                <w:rFonts w:ascii="Times" w:hAnsi="Times"/>
                <w:color w:val="000000"/>
              </w:rPr>
            </w:pPr>
            <w:r w:rsidRPr="003F03CF">
              <w:rPr>
                <w:rFonts w:ascii="Times" w:hAnsi="Times"/>
                <w:color w:val="000000"/>
              </w:rPr>
              <w:t>5.86E-06</w:t>
            </w:r>
          </w:p>
        </w:tc>
        <w:tc>
          <w:tcPr>
            <w:tcW w:w="1655" w:type="dxa"/>
            <w:tcBorders>
              <w:top w:val="nil"/>
              <w:left w:val="nil"/>
              <w:bottom w:val="single" w:sz="4" w:space="0" w:color="auto"/>
              <w:right w:val="single" w:sz="4" w:space="0" w:color="auto"/>
            </w:tcBorders>
            <w:shd w:val="clear" w:color="auto" w:fill="auto"/>
            <w:noWrap/>
            <w:vAlign w:val="bottom"/>
            <w:hideMark/>
          </w:tcPr>
          <w:p w14:paraId="423F3048" w14:textId="77777777" w:rsidR="009C03D2" w:rsidRPr="003F03CF" w:rsidRDefault="009C03D2" w:rsidP="0015764A">
            <w:pPr>
              <w:jc w:val="center"/>
              <w:rPr>
                <w:rFonts w:ascii="Times" w:hAnsi="Times"/>
                <w:color w:val="000000"/>
              </w:rPr>
            </w:pPr>
            <w:r w:rsidRPr="003F03CF">
              <w:rPr>
                <w:rFonts w:ascii="Times" w:hAnsi="Times"/>
                <w:color w:val="000000"/>
              </w:rPr>
              <w:t>7.24E-06</w:t>
            </w:r>
          </w:p>
        </w:tc>
      </w:tr>
      <w:tr w:rsidR="009C03D2" w:rsidRPr="003F03CF" w14:paraId="1F42783B" w14:textId="77777777" w:rsidTr="00971AD7">
        <w:trPr>
          <w:trHeight w:val="330"/>
          <w:jc w:val="center"/>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6F136ECA" w14:textId="77777777" w:rsidR="009C03D2" w:rsidRPr="003F03CF" w:rsidRDefault="009C03D2" w:rsidP="0015764A">
            <w:pPr>
              <w:rPr>
                <w:rFonts w:ascii="Times" w:hAnsi="Times"/>
                <w:color w:val="000000"/>
              </w:rPr>
            </w:pPr>
            <w:r w:rsidRPr="003F03CF">
              <w:rPr>
                <w:rFonts w:ascii="Times" w:hAnsi="Times"/>
                <w:color w:val="000000"/>
              </w:rPr>
              <w:t>Compressibility Factor</w:t>
            </w:r>
          </w:p>
        </w:tc>
        <w:tc>
          <w:tcPr>
            <w:tcW w:w="1300" w:type="dxa"/>
            <w:tcBorders>
              <w:top w:val="nil"/>
              <w:left w:val="nil"/>
              <w:bottom w:val="single" w:sz="4" w:space="0" w:color="auto"/>
              <w:right w:val="single" w:sz="4" w:space="0" w:color="auto"/>
            </w:tcBorders>
            <w:shd w:val="clear" w:color="auto" w:fill="auto"/>
            <w:noWrap/>
            <w:vAlign w:val="bottom"/>
            <w:hideMark/>
          </w:tcPr>
          <w:p w14:paraId="578E2AA6" w14:textId="77777777" w:rsidR="009C03D2" w:rsidRPr="003F03CF" w:rsidRDefault="009C03D2" w:rsidP="0015764A">
            <w:pPr>
              <w:jc w:val="center"/>
              <w:rPr>
                <w:rFonts w:ascii="Times" w:hAnsi="Times"/>
                <w:color w:val="000000"/>
              </w:rPr>
            </w:pPr>
            <w:r w:rsidRPr="003F03CF">
              <w:rPr>
                <w:rFonts w:ascii="Times" w:hAnsi="Times"/>
                <w:color w:val="000000"/>
              </w:rPr>
              <w:t>1.001</w:t>
            </w:r>
          </w:p>
        </w:tc>
        <w:tc>
          <w:tcPr>
            <w:tcW w:w="1655" w:type="dxa"/>
            <w:tcBorders>
              <w:top w:val="nil"/>
              <w:left w:val="nil"/>
              <w:bottom w:val="single" w:sz="4" w:space="0" w:color="auto"/>
              <w:right w:val="single" w:sz="4" w:space="0" w:color="auto"/>
            </w:tcBorders>
            <w:shd w:val="clear" w:color="auto" w:fill="auto"/>
            <w:noWrap/>
            <w:vAlign w:val="bottom"/>
            <w:hideMark/>
          </w:tcPr>
          <w:p w14:paraId="04071878" w14:textId="77777777" w:rsidR="009C03D2" w:rsidRPr="003F03CF" w:rsidRDefault="009C03D2" w:rsidP="0015764A">
            <w:pPr>
              <w:jc w:val="center"/>
              <w:rPr>
                <w:rFonts w:ascii="Times" w:hAnsi="Times"/>
                <w:color w:val="000000"/>
              </w:rPr>
            </w:pPr>
            <w:r w:rsidRPr="003F03CF">
              <w:rPr>
                <w:rFonts w:ascii="Times" w:hAnsi="Times"/>
                <w:color w:val="000000"/>
              </w:rPr>
              <w:t>0.998</w:t>
            </w:r>
          </w:p>
        </w:tc>
      </w:tr>
      <w:tr w:rsidR="009C03D2" w:rsidRPr="003F03CF" w14:paraId="662359E4" w14:textId="77777777" w:rsidTr="00971AD7">
        <w:trPr>
          <w:trHeight w:val="330"/>
          <w:jc w:val="center"/>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540B3198" w14:textId="77777777" w:rsidR="009C03D2" w:rsidRPr="003F03CF" w:rsidRDefault="009C03D2" w:rsidP="0015764A">
            <w:pPr>
              <w:rPr>
                <w:rFonts w:ascii="Times" w:hAnsi="Times"/>
                <w:color w:val="000000"/>
              </w:rPr>
            </w:pPr>
            <w:r w:rsidRPr="003F03CF">
              <w:rPr>
                <w:rFonts w:ascii="Times" w:hAnsi="Times"/>
                <w:color w:val="000000"/>
              </w:rPr>
              <w:t>Net Heating Value (Btu/lb</w:t>
            </w:r>
            <w:r w:rsidRPr="003F03CF">
              <w:rPr>
                <w:rFonts w:ascii="Times" w:hAnsi="Times"/>
                <w:color w:val="000000"/>
                <w:vertAlign w:val="subscript"/>
              </w:rPr>
              <w:t>m</w:t>
            </w:r>
            <w:r w:rsidRPr="003F03CF">
              <w:rPr>
                <w:rFonts w:ascii="Times" w:hAnsi="Times"/>
                <w:color w:val="000000"/>
              </w:rPr>
              <w:t>)</w:t>
            </w:r>
          </w:p>
        </w:tc>
        <w:tc>
          <w:tcPr>
            <w:tcW w:w="1300" w:type="dxa"/>
            <w:tcBorders>
              <w:top w:val="nil"/>
              <w:left w:val="nil"/>
              <w:bottom w:val="single" w:sz="4" w:space="0" w:color="auto"/>
              <w:right w:val="single" w:sz="4" w:space="0" w:color="auto"/>
            </w:tcBorders>
            <w:shd w:val="clear" w:color="auto" w:fill="auto"/>
            <w:noWrap/>
            <w:vAlign w:val="bottom"/>
            <w:hideMark/>
          </w:tcPr>
          <w:p w14:paraId="4C7A7CF8" w14:textId="77777777" w:rsidR="009C03D2" w:rsidRPr="003F03CF" w:rsidRDefault="009C03D2" w:rsidP="0015764A">
            <w:pPr>
              <w:jc w:val="center"/>
              <w:rPr>
                <w:rFonts w:ascii="Times" w:hAnsi="Times"/>
                <w:color w:val="000000"/>
              </w:rPr>
            </w:pPr>
            <w:r w:rsidRPr="003F03CF">
              <w:rPr>
                <w:rFonts w:ascii="Times" w:hAnsi="Times"/>
                <w:color w:val="000000"/>
              </w:rPr>
              <w:t>51586.212</w:t>
            </w:r>
          </w:p>
        </w:tc>
        <w:tc>
          <w:tcPr>
            <w:tcW w:w="1655" w:type="dxa"/>
            <w:tcBorders>
              <w:top w:val="nil"/>
              <w:left w:val="nil"/>
              <w:bottom w:val="single" w:sz="4" w:space="0" w:color="auto"/>
              <w:right w:val="single" w:sz="4" w:space="0" w:color="auto"/>
            </w:tcBorders>
            <w:shd w:val="clear" w:color="auto" w:fill="auto"/>
            <w:noWrap/>
            <w:vAlign w:val="bottom"/>
            <w:hideMark/>
          </w:tcPr>
          <w:p w14:paraId="12190D63" w14:textId="77777777" w:rsidR="009C03D2" w:rsidRPr="003F03CF" w:rsidRDefault="009C03D2" w:rsidP="0015764A">
            <w:pPr>
              <w:jc w:val="center"/>
              <w:rPr>
                <w:rFonts w:ascii="Times" w:hAnsi="Times"/>
                <w:color w:val="000000"/>
              </w:rPr>
            </w:pPr>
            <w:r w:rsidRPr="003F03CF">
              <w:rPr>
                <w:rFonts w:ascii="Times" w:hAnsi="Times"/>
                <w:color w:val="000000"/>
              </w:rPr>
              <w:t>21525.407</w:t>
            </w:r>
          </w:p>
        </w:tc>
      </w:tr>
      <w:tr w:rsidR="009C03D2" w:rsidRPr="003F03CF" w14:paraId="6C261630" w14:textId="77777777" w:rsidTr="00971AD7">
        <w:trPr>
          <w:trHeight w:val="330"/>
          <w:jc w:val="center"/>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753C723E" w14:textId="77777777" w:rsidR="009C03D2" w:rsidRPr="003F03CF" w:rsidRDefault="009C03D2" w:rsidP="0015764A">
            <w:pPr>
              <w:rPr>
                <w:rFonts w:ascii="Times" w:hAnsi="Times"/>
                <w:color w:val="000000"/>
              </w:rPr>
            </w:pPr>
            <w:r w:rsidRPr="003F03CF">
              <w:rPr>
                <w:rFonts w:ascii="Times" w:hAnsi="Times"/>
                <w:color w:val="000000"/>
              </w:rPr>
              <w:t>Net Heating Value (Btu/ft³)</w:t>
            </w:r>
          </w:p>
        </w:tc>
        <w:tc>
          <w:tcPr>
            <w:tcW w:w="1300" w:type="dxa"/>
            <w:tcBorders>
              <w:top w:val="nil"/>
              <w:left w:val="nil"/>
              <w:bottom w:val="single" w:sz="4" w:space="0" w:color="auto"/>
              <w:right w:val="single" w:sz="4" w:space="0" w:color="auto"/>
            </w:tcBorders>
            <w:shd w:val="clear" w:color="auto" w:fill="auto"/>
            <w:noWrap/>
            <w:vAlign w:val="bottom"/>
            <w:hideMark/>
          </w:tcPr>
          <w:p w14:paraId="2AF79C60" w14:textId="77777777" w:rsidR="009C03D2" w:rsidRPr="003F03CF" w:rsidRDefault="009C03D2" w:rsidP="0015764A">
            <w:pPr>
              <w:jc w:val="center"/>
              <w:rPr>
                <w:rFonts w:ascii="Times" w:hAnsi="Times"/>
                <w:color w:val="000000"/>
              </w:rPr>
            </w:pPr>
            <w:r w:rsidRPr="003F03CF">
              <w:rPr>
                <w:rFonts w:ascii="Times" w:hAnsi="Times"/>
                <w:color w:val="000000"/>
              </w:rPr>
              <w:t>273.943</w:t>
            </w:r>
          </w:p>
        </w:tc>
        <w:tc>
          <w:tcPr>
            <w:tcW w:w="1655" w:type="dxa"/>
            <w:tcBorders>
              <w:top w:val="nil"/>
              <w:left w:val="nil"/>
              <w:bottom w:val="single" w:sz="4" w:space="0" w:color="auto"/>
              <w:right w:val="single" w:sz="4" w:space="0" w:color="auto"/>
            </w:tcBorders>
            <w:shd w:val="clear" w:color="auto" w:fill="auto"/>
            <w:noWrap/>
            <w:vAlign w:val="bottom"/>
            <w:hideMark/>
          </w:tcPr>
          <w:p w14:paraId="7836DF6B" w14:textId="77777777" w:rsidR="009C03D2" w:rsidRPr="003F03CF" w:rsidRDefault="009C03D2" w:rsidP="0015764A">
            <w:pPr>
              <w:jc w:val="center"/>
              <w:rPr>
                <w:rFonts w:ascii="Times" w:hAnsi="Times"/>
                <w:color w:val="000000"/>
              </w:rPr>
            </w:pPr>
            <w:r w:rsidRPr="003F03CF">
              <w:rPr>
                <w:rFonts w:ascii="Times" w:hAnsi="Times"/>
                <w:color w:val="000000"/>
              </w:rPr>
              <w:t>912.034</w:t>
            </w:r>
          </w:p>
        </w:tc>
      </w:tr>
      <w:tr w:rsidR="009C03D2" w:rsidRPr="003F03CF" w14:paraId="01D06C53" w14:textId="77777777" w:rsidTr="00971AD7">
        <w:trPr>
          <w:trHeight w:val="330"/>
          <w:jc w:val="center"/>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0C2E1545" w14:textId="77777777" w:rsidR="009C03D2" w:rsidRPr="000707AA" w:rsidRDefault="009C03D2" w:rsidP="0015764A">
            <w:pPr>
              <w:rPr>
                <w:rFonts w:ascii="Times" w:hAnsi="Times"/>
                <w:color w:val="000000"/>
                <w:lang w:val="fr-FR"/>
              </w:rPr>
            </w:pPr>
            <w:r w:rsidRPr="000707AA">
              <w:rPr>
                <w:rFonts w:ascii="Times" w:hAnsi="Times"/>
                <w:color w:val="000000"/>
                <w:lang w:val="fr-FR"/>
              </w:rPr>
              <w:t>Joule-Thompson Coefficient (°F/psia)</w:t>
            </w:r>
          </w:p>
        </w:tc>
        <w:tc>
          <w:tcPr>
            <w:tcW w:w="1300" w:type="dxa"/>
            <w:tcBorders>
              <w:top w:val="nil"/>
              <w:left w:val="nil"/>
              <w:bottom w:val="single" w:sz="4" w:space="0" w:color="auto"/>
              <w:right w:val="single" w:sz="4" w:space="0" w:color="auto"/>
            </w:tcBorders>
            <w:shd w:val="clear" w:color="auto" w:fill="auto"/>
            <w:noWrap/>
            <w:vAlign w:val="bottom"/>
            <w:hideMark/>
          </w:tcPr>
          <w:p w14:paraId="5EF2A5D9" w14:textId="77777777" w:rsidR="009C03D2" w:rsidRPr="003F03CF" w:rsidRDefault="009C03D2" w:rsidP="0015764A">
            <w:pPr>
              <w:jc w:val="center"/>
              <w:rPr>
                <w:rFonts w:ascii="Times" w:hAnsi="Times"/>
                <w:color w:val="000000"/>
              </w:rPr>
            </w:pPr>
            <w:r w:rsidRPr="003F03CF">
              <w:rPr>
                <w:rFonts w:ascii="Times" w:hAnsi="Times"/>
                <w:color w:val="000000"/>
              </w:rPr>
              <w:t>-0.00349</w:t>
            </w:r>
          </w:p>
        </w:tc>
        <w:tc>
          <w:tcPr>
            <w:tcW w:w="1655" w:type="dxa"/>
            <w:tcBorders>
              <w:top w:val="nil"/>
              <w:left w:val="nil"/>
              <w:bottom w:val="single" w:sz="4" w:space="0" w:color="auto"/>
              <w:right w:val="single" w:sz="4" w:space="0" w:color="auto"/>
            </w:tcBorders>
            <w:shd w:val="clear" w:color="auto" w:fill="auto"/>
            <w:noWrap/>
            <w:vAlign w:val="bottom"/>
            <w:hideMark/>
          </w:tcPr>
          <w:p w14:paraId="1DD14F00" w14:textId="77777777" w:rsidR="009C03D2" w:rsidRPr="003F03CF" w:rsidRDefault="009C03D2" w:rsidP="0015764A">
            <w:pPr>
              <w:jc w:val="center"/>
              <w:rPr>
                <w:rFonts w:ascii="Times" w:hAnsi="Times"/>
                <w:color w:val="000000"/>
              </w:rPr>
            </w:pPr>
            <w:r w:rsidRPr="003F03CF">
              <w:rPr>
                <w:rFonts w:ascii="Times" w:hAnsi="Times"/>
                <w:color w:val="000000"/>
              </w:rPr>
              <w:t>0.058</w:t>
            </w:r>
          </w:p>
        </w:tc>
      </w:tr>
      <w:tr w:rsidR="009C03D2" w:rsidRPr="003F03CF" w14:paraId="79672560" w14:textId="77777777" w:rsidTr="00971AD7">
        <w:trPr>
          <w:trHeight w:val="330"/>
          <w:jc w:val="center"/>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33D85DE8" w14:textId="77777777" w:rsidR="009C03D2" w:rsidRPr="003F03CF" w:rsidRDefault="009C03D2" w:rsidP="0015764A">
            <w:pPr>
              <w:rPr>
                <w:rFonts w:ascii="Times" w:hAnsi="Times"/>
                <w:color w:val="000000"/>
              </w:rPr>
            </w:pPr>
            <w:r w:rsidRPr="003F03CF">
              <w:rPr>
                <w:rFonts w:ascii="Times" w:hAnsi="Times"/>
                <w:color w:val="000000"/>
              </w:rPr>
              <w:t>Thermal Conductivity (Btu/h * ft * °F)</w:t>
            </w:r>
          </w:p>
        </w:tc>
        <w:tc>
          <w:tcPr>
            <w:tcW w:w="1300" w:type="dxa"/>
            <w:tcBorders>
              <w:top w:val="nil"/>
              <w:left w:val="nil"/>
              <w:bottom w:val="single" w:sz="4" w:space="0" w:color="auto"/>
              <w:right w:val="single" w:sz="4" w:space="0" w:color="auto"/>
            </w:tcBorders>
            <w:shd w:val="clear" w:color="auto" w:fill="auto"/>
            <w:noWrap/>
            <w:vAlign w:val="bottom"/>
            <w:hideMark/>
          </w:tcPr>
          <w:p w14:paraId="0E975824" w14:textId="77777777" w:rsidR="009C03D2" w:rsidRPr="003F03CF" w:rsidRDefault="009C03D2" w:rsidP="0015764A">
            <w:pPr>
              <w:jc w:val="center"/>
              <w:rPr>
                <w:rFonts w:ascii="Times" w:hAnsi="Times"/>
                <w:color w:val="000000"/>
              </w:rPr>
            </w:pPr>
            <w:r w:rsidRPr="003F03CF">
              <w:rPr>
                <w:rFonts w:ascii="Times" w:hAnsi="Times"/>
                <w:color w:val="000000"/>
              </w:rPr>
              <w:t>0.101</w:t>
            </w:r>
          </w:p>
        </w:tc>
        <w:tc>
          <w:tcPr>
            <w:tcW w:w="1655" w:type="dxa"/>
            <w:tcBorders>
              <w:top w:val="nil"/>
              <w:left w:val="nil"/>
              <w:bottom w:val="single" w:sz="4" w:space="0" w:color="auto"/>
              <w:right w:val="single" w:sz="4" w:space="0" w:color="auto"/>
            </w:tcBorders>
            <w:shd w:val="clear" w:color="auto" w:fill="auto"/>
            <w:noWrap/>
            <w:vAlign w:val="bottom"/>
            <w:hideMark/>
          </w:tcPr>
          <w:p w14:paraId="5F1D12CD" w14:textId="77777777" w:rsidR="009C03D2" w:rsidRPr="003F03CF" w:rsidRDefault="009C03D2" w:rsidP="0015764A">
            <w:pPr>
              <w:jc w:val="center"/>
              <w:rPr>
                <w:rFonts w:ascii="Times" w:hAnsi="Times"/>
                <w:color w:val="000000"/>
              </w:rPr>
            </w:pPr>
            <w:r w:rsidRPr="003F03CF">
              <w:rPr>
                <w:rFonts w:ascii="Times" w:hAnsi="Times"/>
                <w:color w:val="000000"/>
              </w:rPr>
              <w:t>0.0189</w:t>
            </w:r>
          </w:p>
        </w:tc>
      </w:tr>
      <w:tr w:rsidR="009C03D2" w:rsidRPr="003F03CF" w14:paraId="7C32D18C" w14:textId="77777777" w:rsidTr="00971AD7">
        <w:trPr>
          <w:trHeight w:val="330"/>
          <w:jc w:val="center"/>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0511CB17" w14:textId="77777777" w:rsidR="009C03D2" w:rsidRPr="003F03CF" w:rsidRDefault="009C03D2" w:rsidP="0015764A">
            <w:pPr>
              <w:rPr>
                <w:rFonts w:ascii="Times" w:hAnsi="Times"/>
                <w:color w:val="000000"/>
              </w:rPr>
            </w:pPr>
            <w:r w:rsidRPr="003F03CF">
              <w:rPr>
                <w:rFonts w:ascii="Times" w:hAnsi="Times"/>
                <w:color w:val="000000"/>
              </w:rPr>
              <w:t>Isobaric Heat Capacity (Btu/lb</w:t>
            </w:r>
            <w:r w:rsidRPr="003F03CF">
              <w:rPr>
                <w:rFonts w:ascii="Times" w:hAnsi="Times"/>
                <w:color w:val="000000"/>
                <w:vertAlign w:val="subscript"/>
              </w:rPr>
              <w:t>m</w:t>
            </w:r>
            <w:r w:rsidRPr="003F03CF">
              <w:rPr>
                <w:rFonts w:ascii="Times" w:hAnsi="Times"/>
                <w:color w:val="000000"/>
              </w:rPr>
              <w:t xml:space="preserve"> * °F)</w:t>
            </w:r>
          </w:p>
        </w:tc>
        <w:tc>
          <w:tcPr>
            <w:tcW w:w="1300" w:type="dxa"/>
            <w:tcBorders>
              <w:top w:val="nil"/>
              <w:left w:val="nil"/>
              <w:bottom w:val="single" w:sz="4" w:space="0" w:color="auto"/>
              <w:right w:val="single" w:sz="4" w:space="0" w:color="auto"/>
            </w:tcBorders>
            <w:shd w:val="clear" w:color="auto" w:fill="auto"/>
            <w:noWrap/>
            <w:vAlign w:val="bottom"/>
            <w:hideMark/>
          </w:tcPr>
          <w:p w14:paraId="16A8E489" w14:textId="77777777" w:rsidR="009C03D2" w:rsidRPr="003F03CF" w:rsidRDefault="009C03D2" w:rsidP="0015764A">
            <w:pPr>
              <w:jc w:val="center"/>
              <w:rPr>
                <w:rFonts w:ascii="Times" w:hAnsi="Times"/>
                <w:color w:val="000000"/>
              </w:rPr>
            </w:pPr>
            <w:r w:rsidRPr="003F03CF">
              <w:rPr>
                <w:rFonts w:ascii="Times" w:hAnsi="Times"/>
                <w:color w:val="000000"/>
              </w:rPr>
              <w:t>3.411</w:t>
            </w:r>
          </w:p>
        </w:tc>
        <w:tc>
          <w:tcPr>
            <w:tcW w:w="1655" w:type="dxa"/>
            <w:tcBorders>
              <w:top w:val="nil"/>
              <w:left w:val="nil"/>
              <w:bottom w:val="single" w:sz="4" w:space="0" w:color="auto"/>
              <w:right w:val="single" w:sz="4" w:space="0" w:color="auto"/>
            </w:tcBorders>
            <w:shd w:val="clear" w:color="auto" w:fill="auto"/>
            <w:noWrap/>
            <w:vAlign w:val="bottom"/>
            <w:hideMark/>
          </w:tcPr>
          <w:p w14:paraId="68541191" w14:textId="77777777" w:rsidR="009C03D2" w:rsidRPr="003F03CF" w:rsidRDefault="009C03D2" w:rsidP="0015764A">
            <w:pPr>
              <w:jc w:val="center"/>
              <w:rPr>
                <w:rFonts w:ascii="Times" w:hAnsi="Times"/>
                <w:color w:val="000000"/>
              </w:rPr>
            </w:pPr>
            <w:r w:rsidRPr="003F03CF">
              <w:rPr>
                <w:rFonts w:ascii="Times" w:hAnsi="Times"/>
                <w:color w:val="000000"/>
              </w:rPr>
              <w:t>0.528</w:t>
            </w:r>
          </w:p>
        </w:tc>
      </w:tr>
      <w:tr w:rsidR="009C03D2" w:rsidRPr="003F03CF" w14:paraId="4E947094" w14:textId="77777777" w:rsidTr="00971AD7">
        <w:trPr>
          <w:trHeight w:val="330"/>
          <w:jc w:val="center"/>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449DDAF3" w14:textId="77777777" w:rsidR="009C03D2" w:rsidRPr="003F03CF" w:rsidRDefault="009C03D2" w:rsidP="0015764A">
            <w:pPr>
              <w:rPr>
                <w:rFonts w:ascii="Times" w:hAnsi="Times"/>
                <w:color w:val="000000"/>
              </w:rPr>
            </w:pPr>
            <w:r w:rsidRPr="003F03CF">
              <w:rPr>
                <w:rFonts w:ascii="Times" w:hAnsi="Times"/>
                <w:color w:val="000000"/>
              </w:rPr>
              <w:t>Flammability Rangy by Volume (%)</w:t>
            </w:r>
          </w:p>
        </w:tc>
        <w:tc>
          <w:tcPr>
            <w:tcW w:w="1300" w:type="dxa"/>
            <w:tcBorders>
              <w:top w:val="nil"/>
              <w:left w:val="nil"/>
              <w:bottom w:val="single" w:sz="4" w:space="0" w:color="auto"/>
              <w:right w:val="single" w:sz="4" w:space="0" w:color="auto"/>
            </w:tcBorders>
            <w:shd w:val="clear" w:color="auto" w:fill="auto"/>
            <w:noWrap/>
            <w:vAlign w:val="bottom"/>
            <w:hideMark/>
          </w:tcPr>
          <w:p w14:paraId="76E5761D" w14:textId="77777777" w:rsidR="009C03D2" w:rsidRPr="003F03CF" w:rsidRDefault="009C03D2" w:rsidP="0015764A">
            <w:pPr>
              <w:jc w:val="center"/>
              <w:rPr>
                <w:rFonts w:ascii="Times" w:hAnsi="Times"/>
                <w:color w:val="000000"/>
              </w:rPr>
            </w:pPr>
            <w:r w:rsidRPr="003F03CF">
              <w:rPr>
                <w:rFonts w:ascii="Times" w:hAnsi="Times"/>
                <w:color w:val="000000"/>
              </w:rPr>
              <w:t>4 - 74</w:t>
            </w:r>
          </w:p>
        </w:tc>
        <w:tc>
          <w:tcPr>
            <w:tcW w:w="1655" w:type="dxa"/>
            <w:tcBorders>
              <w:top w:val="nil"/>
              <w:left w:val="nil"/>
              <w:bottom w:val="single" w:sz="4" w:space="0" w:color="auto"/>
              <w:right w:val="single" w:sz="4" w:space="0" w:color="auto"/>
            </w:tcBorders>
            <w:shd w:val="clear" w:color="auto" w:fill="auto"/>
            <w:noWrap/>
            <w:vAlign w:val="bottom"/>
            <w:hideMark/>
          </w:tcPr>
          <w:p w14:paraId="5BF12E92" w14:textId="77777777" w:rsidR="009C03D2" w:rsidRPr="003F03CF" w:rsidRDefault="009C03D2" w:rsidP="0015764A">
            <w:pPr>
              <w:jc w:val="center"/>
              <w:rPr>
                <w:rFonts w:ascii="Times" w:hAnsi="Times"/>
                <w:color w:val="000000"/>
              </w:rPr>
            </w:pPr>
            <w:r w:rsidRPr="003F03CF">
              <w:rPr>
                <w:rFonts w:ascii="Times" w:hAnsi="Times"/>
                <w:color w:val="000000"/>
              </w:rPr>
              <w:t>5 - 15</w:t>
            </w:r>
          </w:p>
        </w:tc>
      </w:tr>
    </w:tbl>
    <w:p w14:paraId="2FAFB9EE" w14:textId="77777777" w:rsidR="00325DA4" w:rsidRDefault="00325DA4" w:rsidP="009B796E">
      <w:pPr>
        <w:jc w:val="center"/>
        <w:rPr>
          <w:rFonts w:ascii="Times" w:hAnsi="Times"/>
          <w:color w:val="000000"/>
        </w:rPr>
      </w:pPr>
      <w:bookmarkStart w:id="10" w:name="_Toc98703778"/>
      <w:r w:rsidRPr="003F03CF">
        <w:rPr>
          <w:rFonts w:ascii="Times" w:hAnsi="Times"/>
          <w:i/>
          <w:iCs/>
          <w:color w:val="000000"/>
        </w:rPr>
        <w:t xml:space="preserve">*Table 1 Properties of Hydrogen and Natural Gas Compared </w:t>
      </w:r>
      <w:r w:rsidRPr="003F03CF">
        <w:rPr>
          <w:rFonts w:ascii="Times" w:hAnsi="Times"/>
          <w:color w:val="000000"/>
        </w:rPr>
        <w:br/>
        <w:t>*Note: pm = 1 x 10</w:t>
      </w:r>
      <w:r w:rsidRPr="003F03CF">
        <w:rPr>
          <w:rFonts w:ascii="Times" w:hAnsi="Times"/>
          <w:color w:val="000000"/>
          <w:vertAlign w:val="superscript"/>
        </w:rPr>
        <w:t>-12</w:t>
      </w:r>
      <w:r w:rsidRPr="003F03CF">
        <w:rPr>
          <w:rFonts w:ascii="Times" w:hAnsi="Times"/>
          <w:color w:val="000000"/>
        </w:rPr>
        <w:t xml:space="preserve"> m.</w:t>
      </w:r>
    </w:p>
    <w:p w14:paraId="037CA2FA" w14:textId="77777777" w:rsidR="009B796E" w:rsidRPr="009B796E" w:rsidRDefault="009B796E" w:rsidP="009B796E">
      <w:pPr>
        <w:jc w:val="center"/>
        <w:rPr>
          <w:rFonts w:ascii="Times" w:hAnsi="Times"/>
          <w:color w:val="000000"/>
        </w:rPr>
      </w:pPr>
    </w:p>
    <w:p w14:paraId="5F84F72F" w14:textId="77777777" w:rsidR="009C03D2" w:rsidRPr="003F03CF" w:rsidRDefault="00E1778C" w:rsidP="0015764A">
      <w:pPr>
        <w:pStyle w:val="Heading2"/>
        <w:spacing w:line="240" w:lineRule="auto"/>
        <w:rPr>
          <w:rFonts w:cs="Times New Roman"/>
        </w:rPr>
      </w:pPr>
      <w:r w:rsidRPr="003F03CF">
        <w:rPr>
          <w:rFonts w:cs="Times New Roman"/>
        </w:rPr>
        <w:t>Hydrogen</w:t>
      </w:r>
      <w:r w:rsidR="009C03D2" w:rsidRPr="003F03CF">
        <w:rPr>
          <w:rFonts w:cs="Times New Roman"/>
        </w:rPr>
        <w:t xml:space="preserve"> Production</w:t>
      </w:r>
      <w:bookmarkEnd w:id="10"/>
    </w:p>
    <w:p w14:paraId="0B0B9FEB" w14:textId="77777777" w:rsidR="00C10CD8" w:rsidRDefault="00C10CD8" w:rsidP="00C10CD8">
      <w:pPr>
        <w:jc w:val="both"/>
        <w:rPr>
          <w:rFonts w:ascii="Times" w:hAnsi="Times"/>
        </w:rPr>
      </w:pPr>
    </w:p>
    <w:p w14:paraId="5802A5AE" w14:textId="1F861CD2" w:rsidR="009C03D2" w:rsidRPr="003F03CF" w:rsidRDefault="00E1778C" w:rsidP="00C10CD8">
      <w:pPr>
        <w:jc w:val="both"/>
        <w:rPr>
          <w:rFonts w:ascii="Times" w:hAnsi="Times"/>
        </w:rPr>
      </w:pPr>
      <w:r w:rsidRPr="003F03CF">
        <w:rPr>
          <w:rFonts w:ascii="Times" w:hAnsi="Times"/>
        </w:rPr>
        <w:t>Hydrogen</w:t>
      </w:r>
      <w:r w:rsidR="009C03D2" w:rsidRPr="003F03CF">
        <w:rPr>
          <w:rFonts w:ascii="Times" w:hAnsi="Times"/>
        </w:rPr>
        <w:t xml:space="preserve"> does not exist freely in the atmosphere; it is always found with other elements such as water, </w:t>
      </w:r>
      <w:proofErr w:type="gramStart"/>
      <w:r w:rsidR="009C03D2" w:rsidRPr="003F03CF">
        <w:rPr>
          <w:rFonts w:ascii="Times" w:hAnsi="Times"/>
        </w:rPr>
        <w:t>H</w:t>
      </w:r>
      <w:r w:rsidR="009C03D2" w:rsidRPr="003F03CF">
        <w:rPr>
          <w:rFonts w:ascii="Times" w:hAnsi="Times"/>
          <w:vertAlign w:val="subscript"/>
        </w:rPr>
        <w:t>2</w:t>
      </w:r>
      <w:r w:rsidR="009C03D2" w:rsidRPr="003F03CF">
        <w:rPr>
          <w:rFonts w:ascii="Times" w:hAnsi="Times"/>
        </w:rPr>
        <w:t>O</w:t>
      </w:r>
      <w:proofErr w:type="gramEnd"/>
      <w:r w:rsidR="009C03D2" w:rsidRPr="003F03CF">
        <w:rPr>
          <w:rFonts w:ascii="Times" w:hAnsi="Times"/>
        </w:rPr>
        <w:t xml:space="preserve"> and methane, CH</w:t>
      </w:r>
      <w:r w:rsidR="009C03D2" w:rsidRPr="003F03CF">
        <w:rPr>
          <w:rFonts w:ascii="Times" w:hAnsi="Times"/>
          <w:vertAlign w:val="subscript"/>
        </w:rPr>
        <w:t>4</w:t>
      </w:r>
      <w:r w:rsidR="009C03D2" w:rsidRPr="003F03CF">
        <w:rPr>
          <w:rFonts w:ascii="Times" w:hAnsi="Times"/>
        </w:rPr>
        <w:t xml:space="preserve">. </w:t>
      </w:r>
      <w:r w:rsidRPr="003F03CF">
        <w:rPr>
          <w:rFonts w:ascii="Times" w:hAnsi="Times"/>
        </w:rPr>
        <w:t>Hydrogen</w:t>
      </w:r>
      <w:r w:rsidR="009C03D2" w:rsidRPr="003F03CF">
        <w:rPr>
          <w:rFonts w:ascii="Times" w:hAnsi="Times"/>
        </w:rPr>
        <w:t xml:space="preserve"> production is the process of separating </w:t>
      </w:r>
      <w:r w:rsidRPr="003F03CF">
        <w:rPr>
          <w:rFonts w:ascii="Times" w:hAnsi="Times"/>
        </w:rPr>
        <w:t>Hydrogen</w:t>
      </w:r>
      <w:r w:rsidR="009C03D2" w:rsidRPr="003F03CF">
        <w:rPr>
          <w:rFonts w:ascii="Times" w:hAnsi="Times"/>
        </w:rPr>
        <w:t xml:space="preserve"> from other elements. Each type of production is given a color. The color represents the method used to produce the </w:t>
      </w:r>
      <w:r w:rsidRPr="003F03CF">
        <w:rPr>
          <w:rFonts w:ascii="Times" w:hAnsi="Times"/>
        </w:rPr>
        <w:t>Hydrogen</w:t>
      </w:r>
      <w:r w:rsidR="009C03D2" w:rsidRPr="003F03CF">
        <w:rPr>
          <w:rFonts w:ascii="Times" w:hAnsi="Times"/>
        </w:rPr>
        <w:t xml:space="preserve"> as well as the environmental impact. The most common method is steam methane reforming, SMR coupled with a water-gas shift reaction, WGS. While the least common method is the utilization of electrolysis. The term grey </w:t>
      </w:r>
      <w:r w:rsidRPr="003F03CF">
        <w:rPr>
          <w:rFonts w:ascii="Times" w:hAnsi="Times"/>
        </w:rPr>
        <w:t>Hydrogen</w:t>
      </w:r>
      <w:r w:rsidR="009C03D2" w:rsidRPr="003F03CF">
        <w:rPr>
          <w:rFonts w:ascii="Times" w:hAnsi="Times"/>
        </w:rPr>
        <w:t xml:space="preserve"> indicates SMR plus WGS with a release of CO</w:t>
      </w:r>
      <w:r w:rsidR="009C03D2" w:rsidRPr="003F03CF">
        <w:rPr>
          <w:rFonts w:ascii="Times" w:hAnsi="Times"/>
          <w:vertAlign w:val="subscript"/>
        </w:rPr>
        <w:t>2</w:t>
      </w:r>
      <w:r w:rsidR="009C03D2" w:rsidRPr="003F03CF">
        <w:rPr>
          <w:rFonts w:ascii="Times" w:hAnsi="Times"/>
        </w:rPr>
        <w:t xml:space="preserve"> to atmosphere. Blue </w:t>
      </w:r>
      <w:r w:rsidRPr="003F03CF">
        <w:rPr>
          <w:rFonts w:ascii="Times" w:hAnsi="Times"/>
        </w:rPr>
        <w:t>Hydrogen</w:t>
      </w:r>
      <w:r w:rsidR="009C03D2" w:rsidRPr="003F03CF">
        <w:rPr>
          <w:rFonts w:ascii="Times" w:hAnsi="Times"/>
        </w:rPr>
        <w:t xml:space="preserve"> indicates SMR plus WGS with the sequestration and storage of CO</w:t>
      </w:r>
      <w:r w:rsidR="009C03D2" w:rsidRPr="003F03CF">
        <w:rPr>
          <w:rFonts w:ascii="Times" w:hAnsi="Times"/>
          <w:vertAlign w:val="subscript"/>
        </w:rPr>
        <w:t>2</w:t>
      </w:r>
      <w:r w:rsidR="009C03D2" w:rsidRPr="003F03CF">
        <w:rPr>
          <w:rFonts w:ascii="Times" w:hAnsi="Times"/>
        </w:rPr>
        <w:t xml:space="preserve">. Green </w:t>
      </w:r>
      <w:r w:rsidRPr="003F03CF">
        <w:rPr>
          <w:rFonts w:ascii="Times" w:hAnsi="Times"/>
        </w:rPr>
        <w:t>Hydrogen</w:t>
      </w:r>
      <w:r w:rsidR="009C03D2" w:rsidRPr="003F03CF">
        <w:rPr>
          <w:rFonts w:ascii="Times" w:hAnsi="Times"/>
        </w:rPr>
        <w:t xml:space="preserve"> indicates the use of electrolysis powered by renewable resources to produce </w:t>
      </w:r>
      <w:r w:rsidRPr="003F03CF">
        <w:rPr>
          <w:rFonts w:ascii="Times" w:hAnsi="Times"/>
        </w:rPr>
        <w:t>Hydrogen</w:t>
      </w:r>
      <w:r w:rsidR="009C03D2" w:rsidRPr="003F03CF">
        <w:rPr>
          <w:rFonts w:ascii="Times" w:hAnsi="Times"/>
        </w:rPr>
        <w:t xml:space="preserve"> which has no harmful byproduct, see Figure 1. Table </w:t>
      </w:r>
      <w:r w:rsidR="00A51360">
        <w:rPr>
          <w:rFonts w:ascii="Times" w:hAnsi="Times"/>
        </w:rPr>
        <w:t>2</w:t>
      </w:r>
      <w:r w:rsidR="009C03D2" w:rsidRPr="003F03CF">
        <w:rPr>
          <w:rFonts w:ascii="Times" w:hAnsi="Times"/>
        </w:rPr>
        <w:t xml:space="preserve"> </w:t>
      </w:r>
      <w:r w:rsidR="00622874" w:rsidRPr="003F03CF">
        <w:rPr>
          <w:rFonts w:ascii="Times" w:hAnsi="Times"/>
        </w:rPr>
        <w:t xml:space="preserve">and Figure 2 </w:t>
      </w:r>
      <w:r w:rsidR="009C03D2" w:rsidRPr="003F03CF">
        <w:rPr>
          <w:rFonts w:ascii="Times" w:hAnsi="Times"/>
        </w:rPr>
        <w:t xml:space="preserve">show the differences among the types of </w:t>
      </w:r>
      <w:r w:rsidRPr="003F03CF">
        <w:rPr>
          <w:rFonts w:ascii="Times" w:hAnsi="Times"/>
        </w:rPr>
        <w:t>Hydrogen</w:t>
      </w:r>
      <w:r w:rsidR="009C03D2" w:rsidRPr="003F03CF">
        <w:rPr>
          <w:rFonts w:ascii="Times" w:hAnsi="Times"/>
        </w:rPr>
        <w:t xml:space="preserve"> productio</w:t>
      </w:r>
      <w:r w:rsidR="00622874" w:rsidRPr="003F03CF">
        <w:rPr>
          <w:rFonts w:ascii="Times" w:hAnsi="Times"/>
        </w:rPr>
        <w:t>n</w:t>
      </w:r>
    </w:p>
    <w:p w14:paraId="789ADD99" w14:textId="77777777" w:rsidR="009C03D2" w:rsidRPr="003F03CF" w:rsidRDefault="009C03D2" w:rsidP="0015764A">
      <w:pPr>
        <w:jc w:val="both"/>
        <w:rPr>
          <w:rFonts w:ascii="Times" w:hAnsi="Times"/>
        </w:rPr>
      </w:pPr>
    </w:p>
    <w:p w14:paraId="68342B2B" w14:textId="6FF08340" w:rsidR="009C03D2" w:rsidRPr="003F03CF" w:rsidRDefault="00A9445D" w:rsidP="0015764A">
      <w:pPr>
        <w:jc w:val="center"/>
        <w:rPr>
          <w:rFonts w:ascii="Times" w:hAnsi="Times"/>
        </w:rPr>
      </w:pPr>
      <w:r>
        <w:rPr>
          <w:rFonts w:ascii="Times" w:hAnsi="Times"/>
          <w:noProof/>
          <w:lang w:eastAsia="en-US"/>
        </w:rPr>
        <w:lastRenderedPageBreak/>
        <mc:AlternateContent>
          <mc:Choice Requires="wps">
            <w:drawing>
              <wp:inline distT="0" distB="0" distL="0" distR="0" wp14:anchorId="18B86BDD" wp14:editId="1B3589B4">
                <wp:extent cx="304800" cy="304800"/>
                <wp:effectExtent l="0" t="0" r="0" b="1270"/>
                <wp:docPr id="1" name="Rectangle 3" descr="Schematic of a polymer electrolyte membrane electrolyz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0E5287" id="Rectangle 3" o:spid="_x0000_s1026" alt="Schematic of a polymer electrolyte membrane electrolyz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9C03D2" w:rsidRPr="003F03CF">
        <w:rPr>
          <w:rFonts w:ascii="Times" w:hAnsi="Times"/>
          <w:noProof/>
          <w:lang w:val="fr-FR" w:eastAsia="fr-FR"/>
        </w:rPr>
        <w:drawing>
          <wp:inline distT="0" distB="0" distL="0" distR="0" wp14:anchorId="2CFBF660" wp14:editId="592789A1">
            <wp:extent cx="2247014" cy="2275337"/>
            <wp:effectExtent l="0" t="0" r="1270" b="0"/>
            <wp:docPr id="5" name="Picture 5" descr="Schematic of a polymer electrolyte membrane electroly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ematic of a polymer electrolyte membrane electrolyz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0441" cy="2309185"/>
                    </a:xfrm>
                    <a:prstGeom prst="rect">
                      <a:avLst/>
                    </a:prstGeom>
                    <a:solidFill>
                      <a:schemeClr val="bg1">
                        <a:lumMod val="85000"/>
                      </a:schemeClr>
                    </a:solidFill>
                    <a:ln>
                      <a:noFill/>
                    </a:ln>
                  </pic:spPr>
                </pic:pic>
              </a:graphicData>
            </a:graphic>
          </wp:inline>
        </w:drawing>
      </w:r>
    </w:p>
    <w:p w14:paraId="346902BD" w14:textId="77777777" w:rsidR="009B796E" w:rsidRDefault="009B796E" w:rsidP="009B796E">
      <w:pPr>
        <w:jc w:val="center"/>
      </w:pPr>
      <w:bookmarkStart w:id="11" w:name="_Toc98703800"/>
    </w:p>
    <w:p w14:paraId="3B9AD8A3" w14:textId="77777777" w:rsidR="009C03D2" w:rsidRPr="009B796E" w:rsidRDefault="009C03D2" w:rsidP="009B796E">
      <w:pPr>
        <w:jc w:val="center"/>
      </w:pPr>
      <w:r w:rsidRPr="009B796E">
        <w:t>Figure</w:t>
      </w:r>
      <w:fldSimple w:instr=" SEQ Figure \* ARABIC \s 1 ">
        <w:r w:rsidR="00302F03" w:rsidRPr="009B796E">
          <w:t>1</w:t>
        </w:r>
      </w:fldSimple>
      <w:r w:rsidR="00FC1992">
        <w:t>.</w:t>
      </w:r>
      <w:r w:rsidR="00B54F69" w:rsidRPr="009B796E">
        <w:t>Electrolysis</w:t>
      </w:r>
      <w:bookmarkEnd w:id="11"/>
      <w:r w:rsidR="00FC1992">
        <w:t>.</w:t>
      </w:r>
    </w:p>
    <w:p w14:paraId="3E75C619" w14:textId="77777777" w:rsidR="009C03D2" w:rsidRPr="003F03CF" w:rsidRDefault="009C03D2" w:rsidP="00B64D04">
      <w:pPr>
        <w:rPr>
          <w:rFonts w:ascii="Times" w:hAnsi="Times"/>
        </w:rPr>
      </w:pPr>
    </w:p>
    <w:p w14:paraId="473D819A" w14:textId="7D2945CB" w:rsidR="00D73D05" w:rsidRDefault="0050438F" w:rsidP="00B64D04">
      <w:pPr>
        <w:jc w:val="center"/>
      </w:pPr>
      <w:bookmarkStart w:id="12" w:name="_Toc98703808"/>
      <w:r w:rsidRPr="00D73D05">
        <w:t>Table</w:t>
      </w:r>
      <w:r w:rsidR="00A51360">
        <w:t xml:space="preserve"> 2.</w:t>
      </w:r>
      <w:r w:rsidR="007D0D97" w:rsidRPr="00D73D05">
        <w:t xml:space="preserve"> Types of </w:t>
      </w:r>
      <w:r w:rsidR="00E1778C" w:rsidRPr="00D73D05">
        <w:t>Hydrogen</w:t>
      </w:r>
      <w:r w:rsidR="007D0D97" w:rsidRPr="00D73D05">
        <w:t xml:space="preserve"> Production</w:t>
      </w:r>
      <w:bookmarkEnd w:id="12"/>
    </w:p>
    <w:p w14:paraId="1DA1C697" w14:textId="77777777" w:rsidR="00B64D04" w:rsidRPr="00D73D05" w:rsidRDefault="00B64D04" w:rsidP="00B64D04">
      <w:pPr>
        <w:jc w:val="center"/>
      </w:pPr>
    </w:p>
    <w:p w14:paraId="624C59EF" w14:textId="77777777" w:rsidR="009C03D2" w:rsidRPr="003F03CF" w:rsidRDefault="009C03D2" w:rsidP="0015764A">
      <w:pPr>
        <w:jc w:val="both"/>
        <w:rPr>
          <w:rFonts w:ascii="Times" w:hAnsi="Times"/>
        </w:rPr>
      </w:pPr>
      <w:r w:rsidRPr="003F03CF">
        <w:rPr>
          <w:rFonts w:ascii="Times" w:hAnsi="Times"/>
          <w:noProof/>
          <w:lang w:val="fr-FR" w:eastAsia="fr-FR"/>
        </w:rPr>
        <w:drawing>
          <wp:inline distT="0" distB="0" distL="0" distR="0" wp14:anchorId="5CD7CDA3" wp14:editId="5DF8D27C">
            <wp:extent cx="5673707" cy="785812"/>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7331" cy="790469"/>
                    </a:xfrm>
                    <a:prstGeom prst="rect">
                      <a:avLst/>
                    </a:prstGeom>
                    <a:noFill/>
                    <a:ln>
                      <a:noFill/>
                    </a:ln>
                  </pic:spPr>
                </pic:pic>
              </a:graphicData>
            </a:graphic>
          </wp:inline>
        </w:drawing>
      </w:r>
    </w:p>
    <w:p w14:paraId="2622FFD1" w14:textId="77777777" w:rsidR="00622874" w:rsidRPr="003F03CF" w:rsidRDefault="00622874" w:rsidP="0015764A">
      <w:pPr>
        <w:jc w:val="both"/>
        <w:rPr>
          <w:rFonts w:ascii="Times" w:hAnsi="Times"/>
        </w:rPr>
      </w:pPr>
    </w:p>
    <w:p w14:paraId="27BCAE2C" w14:textId="77777777" w:rsidR="00622874" w:rsidRPr="003F03CF" w:rsidRDefault="00622874" w:rsidP="0015764A">
      <w:pPr>
        <w:keepNext/>
        <w:jc w:val="center"/>
        <w:rPr>
          <w:rFonts w:ascii="Times" w:hAnsi="Times"/>
        </w:rPr>
      </w:pPr>
      <w:r w:rsidRPr="003F03CF">
        <w:rPr>
          <w:rFonts w:ascii="Times" w:hAnsi="Times"/>
          <w:noProof/>
          <w:lang w:val="fr-FR" w:eastAsia="fr-FR"/>
        </w:rPr>
        <w:drawing>
          <wp:inline distT="0" distB="0" distL="0" distR="0" wp14:anchorId="2DAFCAF2" wp14:editId="4C096EF8">
            <wp:extent cx="4430233" cy="2190228"/>
            <wp:effectExtent l="0" t="0" r="2540" b="0"/>
            <wp:docPr id="12" name="Picture 11" descr="Timeline&#10;&#10;Description automatically generated">
              <a:extLst xmlns:a="http://schemas.openxmlformats.org/drawingml/2006/main">
                <a:ext uri="{FF2B5EF4-FFF2-40B4-BE49-F238E27FC236}">
                  <a16:creationId xmlns:a16="http://schemas.microsoft.com/office/drawing/2014/main" id="{3523CADC-4AEF-4258-9878-F06B55538E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Timeline&#10;&#10;Description automatically generated">
                      <a:extLst>
                        <a:ext uri="{FF2B5EF4-FFF2-40B4-BE49-F238E27FC236}">
                          <a16:creationId xmlns:a16="http://schemas.microsoft.com/office/drawing/2014/main" id="{3523CADC-4AEF-4258-9878-F06B55538E9E}"/>
                        </a:ext>
                      </a:extLst>
                    </pic:cNvPr>
                    <pic:cNvPicPr>
                      <a:picLocks noChangeAspect="1"/>
                    </pic:cNvPicPr>
                  </pic:nvPicPr>
                  <pic:blipFill>
                    <a:blip r:embed="rId13"/>
                    <a:stretch>
                      <a:fillRect/>
                    </a:stretch>
                  </pic:blipFill>
                  <pic:spPr>
                    <a:xfrm>
                      <a:off x="0" y="0"/>
                      <a:ext cx="4466280" cy="2208049"/>
                    </a:xfrm>
                    <a:prstGeom prst="rect">
                      <a:avLst/>
                    </a:prstGeom>
                  </pic:spPr>
                </pic:pic>
              </a:graphicData>
            </a:graphic>
          </wp:inline>
        </w:drawing>
      </w:r>
    </w:p>
    <w:p w14:paraId="0C729F23" w14:textId="77777777" w:rsidR="009B796E" w:rsidRDefault="009B796E" w:rsidP="009B796E">
      <w:pPr>
        <w:jc w:val="center"/>
      </w:pPr>
      <w:bookmarkStart w:id="13" w:name="_Toc98703801"/>
    </w:p>
    <w:p w14:paraId="244FAA54" w14:textId="770C658C" w:rsidR="000E509F" w:rsidRPr="00D6753F" w:rsidRDefault="00622874" w:rsidP="00D6753F">
      <w:pPr>
        <w:jc w:val="center"/>
      </w:pPr>
      <w:r w:rsidRPr="009B796E">
        <w:t xml:space="preserve">Figure </w:t>
      </w:r>
      <w:fldSimple w:instr=" SEQ Figure \* ARABIC ">
        <w:r w:rsidR="00302F03" w:rsidRPr="009B796E">
          <w:t>2</w:t>
        </w:r>
      </w:fldSimple>
      <w:r w:rsidR="00FC1992">
        <w:t>.</w:t>
      </w:r>
      <w:r w:rsidR="00A51360">
        <w:t xml:space="preserve"> </w:t>
      </w:r>
      <w:r w:rsidR="00E1778C" w:rsidRPr="009B796E">
        <w:t>Hydrogen</w:t>
      </w:r>
      <w:r w:rsidR="00FC1992">
        <w:t xml:space="preserve"> p</w:t>
      </w:r>
      <w:r w:rsidRPr="009B796E">
        <w:t xml:space="preserve">roduction </w:t>
      </w:r>
      <w:r w:rsidR="00FC1992">
        <w:t>g</w:t>
      </w:r>
      <w:r w:rsidRPr="009B796E">
        <w:t>raphic</w:t>
      </w:r>
      <w:bookmarkEnd w:id="13"/>
      <w:r w:rsidR="00FC1992">
        <w:t>.</w:t>
      </w:r>
    </w:p>
    <w:p w14:paraId="1F461D3A" w14:textId="77777777" w:rsidR="009C03D2" w:rsidRPr="003F03CF" w:rsidRDefault="00E1778C" w:rsidP="0015764A">
      <w:pPr>
        <w:pStyle w:val="Heading2"/>
        <w:spacing w:line="240" w:lineRule="auto"/>
        <w:rPr>
          <w:vertAlign w:val="subscript"/>
        </w:rPr>
      </w:pPr>
      <w:bookmarkStart w:id="14" w:name="_Toc98703779"/>
      <w:r w:rsidRPr="003F03CF">
        <w:t>Hydrogen</w:t>
      </w:r>
      <w:r w:rsidR="009C03D2" w:rsidRPr="003F03CF">
        <w:t xml:space="preserve"> Economics</w:t>
      </w:r>
      <w:bookmarkEnd w:id="14"/>
    </w:p>
    <w:p w14:paraId="5FDC0333" w14:textId="77777777" w:rsidR="00C10CD8" w:rsidRDefault="00C10CD8" w:rsidP="00C10CD8">
      <w:pPr>
        <w:spacing w:after="120"/>
        <w:rPr>
          <w:rFonts w:ascii="Times" w:hAnsi="Times"/>
        </w:rPr>
      </w:pPr>
    </w:p>
    <w:p w14:paraId="1673A029" w14:textId="77777777" w:rsidR="001C446F" w:rsidRDefault="009C03D2" w:rsidP="001C446F">
      <w:pPr>
        <w:spacing w:after="120"/>
        <w:jc w:val="both"/>
        <w:rPr>
          <w:rFonts w:ascii="Times" w:hAnsi="Times"/>
        </w:rPr>
      </w:pPr>
      <w:r w:rsidRPr="003F03CF">
        <w:rPr>
          <w:rFonts w:ascii="Times" w:hAnsi="Times"/>
        </w:rPr>
        <w:t xml:space="preserve">They type of </w:t>
      </w:r>
      <w:r w:rsidR="00E1778C" w:rsidRPr="003F03CF">
        <w:rPr>
          <w:rFonts w:ascii="Times" w:hAnsi="Times"/>
        </w:rPr>
        <w:t>Hydrogen</w:t>
      </w:r>
      <w:r w:rsidRPr="003F03CF">
        <w:rPr>
          <w:rFonts w:ascii="Times" w:hAnsi="Times"/>
        </w:rPr>
        <w:t xml:space="preserve"> production correlates to profitability as each has a different cost. According </w:t>
      </w:r>
      <w:r w:rsidRPr="009D69D6">
        <w:rPr>
          <w:rFonts w:ascii="Times" w:hAnsi="Times"/>
        </w:rPr>
        <w:t xml:space="preserve">to Earth.org </w:t>
      </w:r>
      <w:r w:rsidR="00682B6C">
        <w:rPr>
          <w:rFonts w:ascii="Times" w:hAnsi="Times"/>
        </w:rPr>
        <w:t>(Shin, 2020),</w:t>
      </w:r>
      <w:r w:rsidRPr="003F03CF">
        <w:rPr>
          <w:rFonts w:ascii="Times" w:hAnsi="Times"/>
        </w:rPr>
        <w:t xml:space="preserve"> green </w:t>
      </w:r>
      <w:r w:rsidR="00E1778C" w:rsidRPr="003F03CF">
        <w:rPr>
          <w:rFonts w:ascii="Times" w:hAnsi="Times"/>
        </w:rPr>
        <w:t>Hydrogen</w:t>
      </w:r>
      <w:r w:rsidRPr="003F03CF">
        <w:rPr>
          <w:rFonts w:ascii="Times" w:hAnsi="Times"/>
        </w:rPr>
        <w:t xml:space="preserve"> cost USD $3 to $7.50 per kg while grey </w:t>
      </w:r>
      <w:r w:rsidR="00E1778C" w:rsidRPr="003F03CF">
        <w:rPr>
          <w:rFonts w:ascii="Times" w:hAnsi="Times"/>
        </w:rPr>
        <w:t>Hydrogen</w:t>
      </w:r>
      <w:r w:rsidRPr="003F03CF">
        <w:rPr>
          <w:rFonts w:ascii="Times" w:hAnsi="Times"/>
        </w:rPr>
        <w:t xml:space="preserve"> cost $0.90 to $3.20 per kg. The aspect of cost also must consider the cost to develop a salt cavern for storage. According to </w:t>
      </w:r>
      <w:r w:rsidR="00A32275">
        <w:rPr>
          <w:rFonts w:ascii="Times" w:hAnsi="Times"/>
        </w:rPr>
        <w:t>Lord</w:t>
      </w:r>
      <w:r w:rsidRPr="003F03CF">
        <w:rPr>
          <w:rFonts w:ascii="Times" w:hAnsi="Times"/>
        </w:rPr>
        <w:t xml:space="preserve"> et al</w:t>
      </w:r>
      <w:r w:rsidR="00A32275">
        <w:rPr>
          <w:rFonts w:ascii="Times" w:hAnsi="Times"/>
        </w:rPr>
        <w:t>. (2014),</w:t>
      </w:r>
      <w:r w:rsidRPr="003F03CF">
        <w:rPr>
          <w:rFonts w:ascii="Times" w:hAnsi="Times"/>
        </w:rPr>
        <w:t xml:space="preserve"> the cost of developing a salt cavern is just over 60 million USD which translates to $1.60 per kg. The cost of </w:t>
      </w:r>
      <w:r w:rsidR="00E1778C" w:rsidRPr="003F03CF">
        <w:rPr>
          <w:rFonts w:ascii="Times" w:hAnsi="Times"/>
        </w:rPr>
        <w:t>Hydrogen</w:t>
      </w:r>
      <w:r w:rsidRPr="003F03CF">
        <w:rPr>
          <w:rFonts w:ascii="Times" w:hAnsi="Times"/>
        </w:rPr>
        <w:t xml:space="preserve"> and cost </w:t>
      </w:r>
      <w:r w:rsidRPr="003F03CF">
        <w:rPr>
          <w:rFonts w:ascii="Times" w:hAnsi="Times"/>
        </w:rPr>
        <w:lastRenderedPageBreak/>
        <w:t xml:space="preserve">of storage development explain why the most widely used </w:t>
      </w:r>
      <w:r w:rsidR="00E1778C" w:rsidRPr="003F03CF">
        <w:rPr>
          <w:rFonts w:ascii="Times" w:hAnsi="Times"/>
        </w:rPr>
        <w:t>Hydrogen</w:t>
      </w:r>
      <w:r w:rsidRPr="003F03CF">
        <w:rPr>
          <w:rFonts w:ascii="Times" w:hAnsi="Times"/>
        </w:rPr>
        <w:t xml:space="preserve"> production method is grey followed by blue with green as the least used method</w:t>
      </w:r>
      <w:r w:rsidR="00A97F7B" w:rsidRPr="003F03CF">
        <w:rPr>
          <w:rFonts w:ascii="Times" w:hAnsi="Times"/>
        </w:rPr>
        <w:t>.</w:t>
      </w:r>
      <w:bookmarkStart w:id="15" w:name="_Toc98703780"/>
      <w:bookmarkEnd w:id="1"/>
      <w:bookmarkEnd w:id="2"/>
      <w:bookmarkEnd w:id="3"/>
    </w:p>
    <w:p w14:paraId="7528BFD1" w14:textId="77777777" w:rsidR="009D707A" w:rsidRDefault="009D707A" w:rsidP="0015764A">
      <w:pPr>
        <w:rPr>
          <w:b/>
        </w:rPr>
      </w:pPr>
    </w:p>
    <w:p w14:paraId="1A98C9F0" w14:textId="6E6D60D5" w:rsidR="00530360" w:rsidRPr="001C446F" w:rsidRDefault="001F60D0" w:rsidP="0015764A">
      <w:pPr>
        <w:rPr>
          <w:b/>
        </w:rPr>
      </w:pPr>
      <w:r w:rsidRPr="001C446F">
        <w:rPr>
          <w:b/>
        </w:rPr>
        <w:t>Literature Review</w:t>
      </w:r>
      <w:bookmarkEnd w:id="15"/>
    </w:p>
    <w:p w14:paraId="7287B3B5" w14:textId="77777777" w:rsidR="001F218C" w:rsidRPr="003F03CF" w:rsidRDefault="001F218C" w:rsidP="0015764A">
      <w:pPr>
        <w:pStyle w:val="Heading2"/>
        <w:numPr>
          <w:ilvl w:val="1"/>
          <w:numId w:val="24"/>
        </w:numPr>
        <w:spacing w:line="240" w:lineRule="auto"/>
      </w:pPr>
      <w:bookmarkStart w:id="16" w:name="_Toc98703781"/>
      <w:r w:rsidRPr="003F03CF">
        <w:t xml:space="preserve">Underground Storage Considerations for </w:t>
      </w:r>
      <w:r w:rsidR="00E1778C" w:rsidRPr="003F03CF">
        <w:t>Hydrogen</w:t>
      </w:r>
      <w:bookmarkEnd w:id="16"/>
    </w:p>
    <w:p w14:paraId="5B061772" w14:textId="77777777" w:rsidR="00647840" w:rsidRDefault="00647840" w:rsidP="00647840">
      <w:pPr>
        <w:jc w:val="both"/>
        <w:rPr>
          <w:rFonts w:ascii="Times" w:hAnsi="Times"/>
        </w:rPr>
      </w:pPr>
    </w:p>
    <w:p w14:paraId="13BE5173" w14:textId="77777777" w:rsidR="001F218C" w:rsidRPr="003F03CF" w:rsidRDefault="001F218C" w:rsidP="00647840">
      <w:pPr>
        <w:jc w:val="both"/>
        <w:rPr>
          <w:rFonts w:ascii="Times" w:hAnsi="Times"/>
        </w:rPr>
      </w:pPr>
      <w:r w:rsidRPr="003F03CF">
        <w:rPr>
          <w:rFonts w:ascii="Times" w:hAnsi="Times"/>
        </w:rPr>
        <w:t xml:space="preserve">The storage of gases underground has been researched extensively. </w:t>
      </w:r>
      <w:r w:rsidR="00EF6A19" w:rsidRPr="003F03CF">
        <w:rPr>
          <w:rFonts w:ascii="Times" w:hAnsi="Times"/>
        </w:rPr>
        <w:t xml:space="preserve">The interest in </w:t>
      </w:r>
      <w:r w:rsidRPr="003F03CF">
        <w:rPr>
          <w:rFonts w:ascii="Times" w:hAnsi="Times"/>
        </w:rPr>
        <w:t xml:space="preserve">underground </w:t>
      </w:r>
      <w:r w:rsidR="00E1778C" w:rsidRPr="003F03CF">
        <w:rPr>
          <w:rFonts w:ascii="Times" w:hAnsi="Times"/>
        </w:rPr>
        <w:t>Hydrogen</w:t>
      </w:r>
      <w:r w:rsidRPr="003F03CF">
        <w:rPr>
          <w:rFonts w:ascii="Times" w:hAnsi="Times"/>
        </w:rPr>
        <w:t xml:space="preserve"> storage </w:t>
      </w:r>
      <w:r w:rsidR="00EF6A19" w:rsidRPr="003F03CF">
        <w:rPr>
          <w:rFonts w:ascii="Times" w:hAnsi="Times"/>
        </w:rPr>
        <w:t>h</w:t>
      </w:r>
      <w:r w:rsidRPr="003F03CF">
        <w:rPr>
          <w:rFonts w:ascii="Times" w:hAnsi="Times"/>
        </w:rPr>
        <w:t>as</w:t>
      </w:r>
      <w:r w:rsidR="00EF6A19" w:rsidRPr="003F03CF">
        <w:rPr>
          <w:rFonts w:ascii="Times" w:hAnsi="Times"/>
        </w:rPr>
        <w:t xml:space="preserve"> increased as</w:t>
      </w:r>
      <w:r w:rsidRPr="003F03CF">
        <w:rPr>
          <w:rFonts w:ascii="Times" w:hAnsi="Times"/>
        </w:rPr>
        <w:t xml:space="preserve"> the discussion around cleaner energy takes hold. There have been various publications that detail the design and transport criteria, </w:t>
      </w:r>
      <w:proofErr w:type="gramStart"/>
      <w:r w:rsidRPr="003F03CF">
        <w:rPr>
          <w:rFonts w:ascii="Times" w:hAnsi="Times"/>
        </w:rPr>
        <w:t>risks</w:t>
      </w:r>
      <w:proofErr w:type="gramEnd"/>
      <w:r w:rsidRPr="003F03CF">
        <w:rPr>
          <w:rFonts w:ascii="Times" w:hAnsi="Times"/>
        </w:rPr>
        <w:t xml:space="preserve"> and design considerations.  </w:t>
      </w:r>
    </w:p>
    <w:p w14:paraId="074764E0" w14:textId="77777777" w:rsidR="004565CD" w:rsidRDefault="004565CD" w:rsidP="00647840">
      <w:pPr>
        <w:jc w:val="both"/>
        <w:rPr>
          <w:rFonts w:ascii="Times" w:hAnsi="Times"/>
        </w:rPr>
      </w:pPr>
    </w:p>
    <w:p w14:paraId="58F58C69" w14:textId="3C4C3A19" w:rsidR="001F218C" w:rsidRPr="003F03CF" w:rsidRDefault="001F218C" w:rsidP="00647840">
      <w:pPr>
        <w:jc w:val="both"/>
        <w:rPr>
          <w:rFonts w:ascii="Times" w:hAnsi="Times"/>
        </w:rPr>
      </w:pPr>
      <w:r w:rsidRPr="003F03CF">
        <w:rPr>
          <w:rFonts w:ascii="Times" w:hAnsi="Times"/>
        </w:rPr>
        <w:t xml:space="preserve">Tarkowski </w:t>
      </w:r>
      <w:r w:rsidR="009C6113">
        <w:rPr>
          <w:rFonts w:ascii="Times" w:hAnsi="Times"/>
        </w:rPr>
        <w:t>(2019)</w:t>
      </w:r>
      <w:r w:rsidRPr="003F03CF">
        <w:rPr>
          <w:rFonts w:ascii="Times" w:hAnsi="Times"/>
        </w:rPr>
        <w:t xml:space="preserve"> publication details the various types of storage mediums to consider for </w:t>
      </w:r>
      <w:r w:rsidR="00E1778C" w:rsidRPr="003F03CF">
        <w:rPr>
          <w:rFonts w:ascii="Times" w:hAnsi="Times"/>
        </w:rPr>
        <w:t>Hydrogen</w:t>
      </w:r>
      <w:r w:rsidRPr="003F03CF">
        <w:rPr>
          <w:rFonts w:ascii="Times" w:hAnsi="Times"/>
        </w:rPr>
        <w:t xml:space="preserve"> storage and details the </w:t>
      </w:r>
      <w:r w:rsidR="009D707A" w:rsidRPr="009D707A">
        <w:rPr>
          <w:rFonts w:ascii="Times" w:hAnsi="Times"/>
          <w:b/>
          <w:bCs/>
        </w:rPr>
        <w:t xml:space="preserve">pro et </w:t>
      </w:r>
      <w:r w:rsidR="009D707A" w:rsidRPr="00E11F67">
        <w:rPr>
          <w:rFonts w:ascii="Times" w:hAnsi="Times"/>
          <w:b/>
          <w:bCs/>
        </w:rPr>
        <w:t>contra</w:t>
      </w:r>
      <w:r w:rsidR="009D707A" w:rsidRPr="00E11F67">
        <w:rPr>
          <w:rFonts w:ascii="Times" w:hAnsi="Times"/>
        </w:rPr>
        <w:t xml:space="preserve"> (</w:t>
      </w:r>
      <w:r w:rsidRPr="00E11F67">
        <w:rPr>
          <w:rFonts w:ascii="Times" w:hAnsi="Times"/>
        </w:rPr>
        <w:t>pros and cons</w:t>
      </w:r>
      <w:r w:rsidR="009D707A" w:rsidRPr="00E11F67">
        <w:rPr>
          <w:rFonts w:ascii="Times" w:hAnsi="Times"/>
        </w:rPr>
        <w:t>)</w:t>
      </w:r>
      <w:r w:rsidRPr="00E11F67">
        <w:rPr>
          <w:rFonts w:ascii="Times" w:hAnsi="Times"/>
        </w:rPr>
        <w:t xml:space="preserve"> for each</w:t>
      </w:r>
      <w:r w:rsidRPr="003F03CF">
        <w:rPr>
          <w:rFonts w:ascii="Times" w:hAnsi="Times"/>
        </w:rPr>
        <w:t xml:space="preserve"> type of storage. This publication proposes salt cavern storage as the dominant storage medium since it is proven for </w:t>
      </w:r>
      <w:r w:rsidR="00E1778C" w:rsidRPr="003F03CF">
        <w:rPr>
          <w:rFonts w:ascii="Times" w:hAnsi="Times"/>
        </w:rPr>
        <w:t>Hydrogen</w:t>
      </w:r>
      <w:r w:rsidRPr="003F03CF">
        <w:rPr>
          <w:rFonts w:ascii="Times" w:hAnsi="Times"/>
        </w:rPr>
        <w:t xml:space="preserve">. The use of depleted reservoirs, aquifers and bedded salt pose much greater risk given the properties of </w:t>
      </w:r>
      <w:r w:rsidR="00E1778C" w:rsidRPr="003F03CF">
        <w:rPr>
          <w:rFonts w:ascii="Times" w:hAnsi="Times"/>
        </w:rPr>
        <w:t>Hydrogen</w:t>
      </w:r>
      <w:r w:rsidRPr="003F03CF">
        <w:rPr>
          <w:rFonts w:ascii="Times" w:hAnsi="Times"/>
        </w:rPr>
        <w:t xml:space="preserve">. The risk associated with hydrocarbon storage in bedded salt is discussed at length in the Daemen et al. </w:t>
      </w:r>
      <w:r w:rsidR="009C6113">
        <w:rPr>
          <w:rFonts w:ascii="Times" w:hAnsi="Times"/>
        </w:rPr>
        <w:t>(2013)</w:t>
      </w:r>
      <w:r w:rsidRPr="003F03CF">
        <w:rPr>
          <w:rFonts w:ascii="Times" w:hAnsi="Times"/>
        </w:rPr>
        <w:t xml:space="preserve"> publication. It is concluded that there is increased leakage risk with bedded salt as compared to domal salt or other storage mediums. In the Amid </w:t>
      </w:r>
      <w:r w:rsidR="009D69D6">
        <w:rPr>
          <w:rFonts w:ascii="Times" w:hAnsi="Times"/>
        </w:rPr>
        <w:t>et al. (2016]</w:t>
      </w:r>
      <w:r w:rsidRPr="003F03CF">
        <w:rPr>
          <w:rFonts w:ascii="Times" w:hAnsi="Times"/>
        </w:rPr>
        <w:t xml:space="preserve"> publication, storage of </w:t>
      </w:r>
      <w:r w:rsidR="00E1778C" w:rsidRPr="003F03CF">
        <w:rPr>
          <w:rFonts w:ascii="Times" w:hAnsi="Times"/>
        </w:rPr>
        <w:t>Hydrogen</w:t>
      </w:r>
      <w:r w:rsidRPr="003F03CF">
        <w:rPr>
          <w:rFonts w:ascii="Times" w:hAnsi="Times"/>
        </w:rPr>
        <w:t xml:space="preserve"> in depleted reservoirs and depleted aquifers is evaluated in comparison to </w:t>
      </w:r>
      <w:r w:rsidR="00E1778C" w:rsidRPr="003F03CF">
        <w:rPr>
          <w:rFonts w:ascii="Times" w:hAnsi="Times"/>
        </w:rPr>
        <w:t>Natural Gas</w:t>
      </w:r>
      <w:r w:rsidRPr="003F03CF">
        <w:rPr>
          <w:rFonts w:ascii="Times" w:hAnsi="Times"/>
        </w:rPr>
        <w:t xml:space="preserve"> storage in terms of working gas, base </w:t>
      </w:r>
      <w:proofErr w:type="gramStart"/>
      <w:r w:rsidRPr="003F03CF">
        <w:rPr>
          <w:rFonts w:ascii="Times" w:hAnsi="Times"/>
        </w:rPr>
        <w:t>gas</w:t>
      </w:r>
      <w:proofErr w:type="gramEnd"/>
      <w:r w:rsidRPr="003F03CF">
        <w:rPr>
          <w:rFonts w:ascii="Times" w:hAnsi="Times"/>
        </w:rPr>
        <w:t xml:space="preserve"> and technical considerations. The Ozarslan </w:t>
      </w:r>
      <w:r w:rsidR="009D69D6">
        <w:rPr>
          <w:rFonts w:ascii="Times" w:hAnsi="Times"/>
        </w:rPr>
        <w:t>(2012)</w:t>
      </w:r>
      <w:r w:rsidRPr="003F03CF">
        <w:rPr>
          <w:rFonts w:ascii="Times" w:hAnsi="Times"/>
        </w:rPr>
        <w:t xml:space="preserve"> publication discusses the proven ability to store </w:t>
      </w:r>
      <w:r w:rsidR="00E1778C" w:rsidRPr="003F03CF">
        <w:rPr>
          <w:rFonts w:ascii="Times" w:hAnsi="Times"/>
        </w:rPr>
        <w:t>Hydrogen</w:t>
      </w:r>
      <w:r w:rsidRPr="003F03CF">
        <w:rPr>
          <w:rFonts w:ascii="Times" w:hAnsi="Times"/>
        </w:rPr>
        <w:t xml:space="preserve"> in domal salt caverns.</w:t>
      </w:r>
    </w:p>
    <w:p w14:paraId="5F188A55" w14:textId="77777777" w:rsidR="00647840" w:rsidRDefault="00647840" w:rsidP="00647840">
      <w:pPr>
        <w:jc w:val="both"/>
        <w:rPr>
          <w:rFonts w:ascii="Times" w:hAnsi="Times"/>
        </w:rPr>
      </w:pPr>
    </w:p>
    <w:p w14:paraId="4B7FD830" w14:textId="77777777" w:rsidR="00647840" w:rsidRDefault="001F218C" w:rsidP="00647840">
      <w:pPr>
        <w:jc w:val="both"/>
        <w:rPr>
          <w:rFonts w:ascii="Times" w:hAnsi="Times"/>
        </w:rPr>
      </w:pPr>
      <w:r w:rsidRPr="003F03CF">
        <w:rPr>
          <w:rFonts w:ascii="Times" w:hAnsi="Times"/>
        </w:rPr>
        <w:t xml:space="preserve">The publication by Panfilov </w:t>
      </w:r>
      <w:r w:rsidR="00BE28DB">
        <w:rPr>
          <w:rFonts w:ascii="Times" w:hAnsi="Times"/>
        </w:rPr>
        <w:t xml:space="preserve">(2016) </w:t>
      </w:r>
      <w:r w:rsidRPr="003F03CF">
        <w:rPr>
          <w:rFonts w:ascii="Times" w:hAnsi="Times"/>
        </w:rPr>
        <w:t xml:space="preserve">details the threats surrounding the behavior of </w:t>
      </w:r>
      <w:r w:rsidR="00E1778C" w:rsidRPr="003F03CF">
        <w:rPr>
          <w:rFonts w:ascii="Times" w:hAnsi="Times"/>
        </w:rPr>
        <w:t>Hydrogen</w:t>
      </w:r>
      <w:r w:rsidRPr="003F03CF">
        <w:rPr>
          <w:rFonts w:ascii="Times" w:hAnsi="Times"/>
        </w:rPr>
        <w:t xml:space="preserve"> within a storage medium and incorporates the risk discussion regarding the use of pipeline to transport </w:t>
      </w:r>
      <w:r w:rsidR="00E1778C" w:rsidRPr="003F03CF">
        <w:rPr>
          <w:rFonts w:ascii="Times" w:hAnsi="Times"/>
        </w:rPr>
        <w:t>Hydrogen</w:t>
      </w:r>
      <w:r w:rsidRPr="003F03CF">
        <w:rPr>
          <w:rFonts w:ascii="Times" w:hAnsi="Times"/>
        </w:rPr>
        <w:t xml:space="preserve">. The determination is there is a significant difference between the </w:t>
      </w:r>
      <w:r w:rsidR="00E1778C" w:rsidRPr="003F03CF">
        <w:rPr>
          <w:rFonts w:ascii="Times" w:hAnsi="Times"/>
        </w:rPr>
        <w:t>Natural Gas</w:t>
      </w:r>
      <w:r w:rsidRPr="003F03CF">
        <w:rPr>
          <w:rFonts w:ascii="Times" w:hAnsi="Times"/>
        </w:rPr>
        <w:t xml:space="preserve"> reaction with formation compared to </w:t>
      </w:r>
      <w:r w:rsidR="00E1778C" w:rsidRPr="003F03CF">
        <w:rPr>
          <w:rFonts w:ascii="Times" w:hAnsi="Times"/>
        </w:rPr>
        <w:t>Hydrogen</w:t>
      </w:r>
      <w:r w:rsidRPr="003F03CF">
        <w:rPr>
          <w:rFonts w:ascii="Times" w:hAnsi="Times"/>
        </w:rPr>
        <w:t xml:space="preserve"> in a depleted reservoir and depleted aquifer including: chemical reactions with surrounding formation, gas loss to the formation, and potential leakage rate. In addition, pipeline infrastructure as a means of transporting </w:t>
      </w:r>
      <w:r w:rsidR="00E1778C" w:rsidRPr="003F03CF">
        <w:rPr>
          <w:rFonts w:ascii="Times" w:hAnsi="Times"/>
        </w:rPr>
        <w:t>Hydrogen</w:t>
      </w:r>
      <w:r w:rsidRPr="003F03CF">
        <w:rPr>
          <w:rFonts w:ascii="Times" w:hAnsi="Times"/>
        </w:rPr>
        <w:t xml:space="preserve"> is discussed and concludes a better understanding of metallurgical constraints and leakage potential are needed.  </w:t>
      </w:r>
    </w:p>
    <w:p w14:paraId="02958634" w14:textId="77777777" w:rsidR="00647840" w:rsidRDefault="00647840" w:rsidP="00647840">
      <w:pPr>
        <w:jc w:val="both"/>
        <w:rPr>
          <w:rFonts w:ascii="Times" w:hAnsi="Times"/>
        </w:rPr>
      </w:pPr>
    </w:p>
    <w:p w14:paraId="3D4A276C" w14:textId="77777777" w:rsidR="001F218C" w:rsidRPr="003F03CF" w:rsidRDefault="001F218C" w:rsidP="00647840">
      <w:pPr>
        <w:jc w:val="both"/>
        <w:rPr>
          <w:rFonts w:ascii="Times" w:hAnsi="Times"/>
        </w:rPr>
      </w:pPr>
      <w:r w:rsidRPr="003F03CF">
        <w:rPr>
          <w:rFonts w:ascii="Times" w:hAnsi="Times"/>
        </w:rPr>
        <w:t xml:space="preserve">The salt cavern design for </w:t>
      </w:r>
      <w:r w:rsidR="00E1778C" w:rsidRPr="003F03CF">
        <w:rPr>
          <w:rFonts w:ascii="Times" w:hAnsi="Times"/>
        </w:rPr>
        <w:t>Hydrogen</w:t>
      </w:r>
      <w:r w:rsidRPr="003F03CF">
        <w:rPr>
          <w:rFonts w:ascii="Times" w:hAnsi="Times"/>
        </w:rPr>
        <w:t xml:space="preserve"> was discussed in </w:t>
      </w:r>
      <w:r w:rsidR="00BE28DB" w:rsidRPr="003F03CF">
        <w:rPr>
          <w:rFonts w:ascii="Times" w:hAnsi="Times"/>
        </w:rPr>
        <w:t>Minas &amp; Skaug (2021</w:t>
      </w:r>
      <w:r w:rsidR="00BE28DB">
        <w:rPr>
          <w:rFonts w:ascii="Times" w:hAnsi="Times"/>
        </w:rPr>
        <w:t>)</w:t>
      </w:r>
      <w:r w:rsidRPr="003F03CF">
        <w:rPr>
          <w:rFonts w:ascii="Times" w:hAnsi="Times"/>
        </w:rPr>
        <w:t xml:space="preserve"> where the emphasis was on the properties of </w:t>
      </w:r>
      <w:r w:rsidR="00E1778C" w:rsidRPr="003F03CF">
        <w:rPr>
          <w:rFonts w:ascii="Times" w:hAnsi="Times"/>
        </w:rPr>
        <w:t>Hydrogen</w:t>
      </w:r>
      <w:r w:rsidRPr="003F03CF">
        <w:rPr>
          <w:rFonts w:ascii="Times" w:hAnsi="Times"/>
        </w:rPr>
        <w:t xml:space="preserve"> and the resulting effect on metallurgical design for the construction of salt cavern wells for </w:t>
      </w:r>
      <w:r w:rsidR="00E1778C" w:rsidRPr="003F03CF">
        <w:rPr>
          <w:rFonts w:ascii="Times" w:hAnsi="Times"/>
        </w:rPr>
        <w:t>Hydrogen</w:t>
      </w:r>
      <w:r w:rsidRPr="003F03CF">
        <w:rPr>
          <w:rFonts w:ascii="Times" w:hAnsi="Times"/>
        </w:rPr>
        <w:t xml:space="preserve"> storage. The publication by Nieland </w:t>
      </w:r>
      <w:r w:rsidR="00BE28DB">
        <w:rPr>
          <w:rFonts w:ascii="Times" w:hAnsi="Times"/>
        </w:rPr>
        <w:t>(2008)</w:t>
      </w:r>
      <w:r w:rsidRPr="003F03CF">
        <w:rPr>
          <w:rFonts w:ascii="Times" w:hAnsi="Times"/>
        </w:rPr>
        <w:t xml:space="preserve"> compares the salt cavern design among </w:t>
      </w:r>
      <w:r w:rsidR="00E1778C" w:rsidRPr="003F03CF">
        <w:rPr>
          <w:rFonts w:ascii="Times" w:hAnsi="Times"/>
        </w:rPr>
        <w:t>Hydrogen</w:t>
      </w:r>
      <w:r w:rsidRPr="003F03CF">
        <w:rPr>
          <w:rFonts w:ascii="Times" w:hAnsi="Times"/>
        </w:rPr>
        <w:t xml:space="preserve">, </w:t>
      </w:r>
      <w:r w:rsidR="00E1778C" w:rsidRPr="003F03CF">
        <w:rPr>
          <w:rFonts w:ascii="Times" w:hAnsi="Times"/>
        </w:rPr>
        <w:t xml:space="preserve">Natural </w:t>
      </w:r>
      <w:proofErr w:type="gramStart"/>
      <w:r w:rsidR="00E1778C" w:rsidRPr="003F03CF">
        <w:rPr>
          <w:rFonts w:ascii="Times" w:hAnsi="Times"/>
        </w:rPr>
        <w:t>Gas</w:t>
      </w:r>
      <w:proofErr w:type="gramEnd"/>
      <w:r w:rsidRPr="003F03CF">
        <w:rPr>
          <w:rFonts w:ascii="Times" w:hAnsi="Times"/>
        </w:rPr>
        <w:t xml:space="preserve"> and compressed air in order to determine the amount of working gas versus base gas for each type of gas stored. It concludes with a comparison of which type of gas has the greatest amount of working gas per storage capacity; </w:t>
      </w:r>
      <w:r w:rsidR="00E1778C" w:rsidRPr="003F03CF">
        <w:rPr>
          <w:rFonts w:ascii="Times" w:hAnsi="Times"/>
        </w:rPr>
        <w:t>Natural Gas</w:t>
      </w:r>
      <w:r w:rsidRPr="003F03CF">
        <w:rPr>
          <w:rFonts w:ascii="Times" w:hAnsi="Times"/>
        </w:rPr>
        <w:t xml:space="preserve"> has the greatest amount of working gas followed by compressed air with </w:t>
      </w:r>
      <w:r w:rsidR="00E1778C" w:rsidRPr="003F03CF">
        <w:rPr>
          <w:rFonts w:ascii="Times" w:hAnsi="Times"/>
        </w:rPr>
        <w:t>Hydrogen</w:t>
      </w:r>
      <w:r w:rsidRPr="003F03CF">
        <w:rPr>
          <w:rFonts w:ascii="Times" w:hAnsi="Times"/>
        </w:rPr>
        <w:t xml:space="preserve"> having the least amount of working gas. </w:t>
      </w:r>
    </w:p>
    <w:p w14:paraId="60D72C5B" w14:textId="77777777" w:rsidR="001F218C" w:rsidRPr="003F03CF" w:rsidRDefault="00E1778C" w:rsidP="0015764A">
      <w:pPr>
        <w:pStyle w:val="Heading2"/>
        <w:spacing w:line="240" w:lineRule="auto"/>
      </w:pPr>
      <w:bookmarkStart w:id="17" w:name="_Toc98703782"/>
      <w:r w:rsidRPr="003F03CF">
        <w:t>Hydrogen</w:t>
      </w:r>
      <w:r w:rsidR="001F218C" w:rsidRPr="003F03CF">
        <w:t xml:space="preserve"> Transportation Considerations</w:t>
      </w:r>
      <w:bookmarkEnd w:id="17"/>
    </w:p>
    <w:p w14:paraId="39CD92E6" w14:textId="77777777" w:rsidR="00647840" w:rsidRDefault="00647840" w:rsidP="00647840">
      <w:pPr>
        <w:jc w:val="both"/>
        <w:rPr>
          <w:rFonts w:ascii="Times" w:hAnsi="Times"/>
        </w:rPr>
      </w:pPr>
    </w:p>
    <w:p w14:paraId="1E89545A" w14:textId="5B12FD60" w:rsidR="001F218C" w:rsidRPr="003F03CF" w:rsidRDefault="001F218C" w:rsidP="00647840">
      <w:pPr>
        <w:jc w:val="both"/>
        <w:rPr>
          <w:rFonts w:ascii="Times" w:hAnsi="Times"/>
        </w:rPr>
      </w:pPr>
      <w:r w:rsidRPr="003F03CF">
        <w:rPr>
          <w:rFonts w:ascii="Times" w:hAnsi="Times"/>
        </w:rPr>
        <w:t xml:space="preserve">An aspect of </w:t>
      </w:r>
      <w:r w:rsidR="00E1778C" w:rsidRPr="003F03CF">
        <w:rPr>
          <w:rFonts w:ascii="Times" w:hAnsi="Times"/>
        </w:rPr>
        <w:t>Hydrogen</w:t>
      </w:r>
      <w:r w:rsidRPr="003F03CF">
        <w:rPr>
          <w:rFonts w:ascii="Times" w:hAnsi="Times"/>
        </w:rPr>
        <w:t xml:space="preserve"> storage that must be considered in the transportation of the gas. The capability to store </w:t>
      </w:r>
      <w:r w:rsidR="00E1778C" w:rsidRPr="003F03CF">
        <w:rPr>
          <w:rFonts w:ascii="Times" w:hAnsi="Times"/>
        </w:rPr>
        <w:t>Hydrogen</w:t>
      </w:r>
      <w:r w:rsidRPr="003F03CF">
        <w:rPr>
          <w:rFonts w:ascii="Times" w:hAnsi="Times"/>
        </w:rPr>
        <w:t xml:space="preserve"> is just as important as the capability to transport the </w:t>
      </w:r>
      <w:r w:rsidR="00E1778C" w:rsidRPr="003F03CF">
        <w:rPr>
          <w:rFonts w:ascii="Times" w:hAnsi="Times"/>
        </w:rPr>
        <w:t>Hydrogen</w:t>
      </w:r>
      <w:r w:rsidRPr="003F03CF">
        <w:rPr>
          <w:rFonts w:ascii="Times" w:hAnsi="Times"/>
        </w:rPr>
        <w:t xml:space="preserve"> to </w:t>
      </w:r>
      <w:r w:rsidRPr="00E11F67">
        <w:rPr>
          <w:rFonts w:ascii="Times" w:hAnsi="Times"/>
        </w:rPr>
        <w:lastRenderedPageBreak/>
        <w:t xml:space="preserve">market. Cowell </w:t>
      </w:r>
      <w:r w:rsidR="00610605" w:rsidRPr="00E11F67">
        <w:rPr>
          <w:rFonts w:ascii="Times" w:hAnsi="Times"/>
        </w:rPr>
        <w:t>et al. (</w:t>
      </w:r>
      <w:r w:rsidR="00076E3A" w:rsidRPr="00E11F67">
        <w:rPr>
          <w:rFonts w:ascii="Times" w:hAnsi="Times"/>
        </w:rPr>
        <w:t>2020)</w:t>
      </w:r>
      <w:r w:rsidRPr="00E11F67">
        <w:rPr>
          <w:rFonts w:ascii="Times" w:hAnsi="Times"/>
        </w:rPr>
        <w:t xml:space="preserve"> provide insight into the metallurgical challenges as well as a</w:t>
      </w:r>
      <w:r w:rsidRPr="003F03CF">
        <w:rPr>
          <w:rFonts w:ascii="Times" w:hAnsi="Times"/>
        </w:rPr>
        <w:t xml:space="preserve"> decrease in pipeline deliverability that would occur as a result of </w:t>
      </w:r>
      <w:r w:rsidR="00E1778C" w:rsidRPr="003F03CF">
        <w:rPr>
          <w:rFonts w:ascii="Times" w:hAnsi="Times"/>
        </w:rPr>
        <w:t>Hydrogen</w:t>
      </w:r>
      <w:r w:rsidRPr="003F03CF">
        <w:rPr>
          <w:rFonts w:ascii="Times" w:hAnsi="Times"/>
        </w:rPr>
        <w:t xml:space="preserve"> being introduced into the pipeline; the greater the amount of </w:t>
      </w:r>
      <w:r w:rsidR="00E1778C" w:rsidRPr="003F03CF">
        <w:rPr>
          <w:rFonts w:ascii="Times" w:hAnsi="Times"/>
        </w:rPr>
        <w:t>Hydrogen</w:t>
      </w:r>
      <w:r w:rsidRPr="003F03CF">
        <w:rPr>
          <w:rFonts w:ascii="Times" w:hAnsi="Times"/>
        </w:rPr>
        <w:t xml:space="preserve">, the greater the effects on metallurgy and deliverability. Additionally, </w:t>
      </w:r>
      <w:r w:rsidR="00E1778C" w:rsidRPr="003F03CF">
        <w:rPr>
          <w:rFonts w:ascii="Times" w:hAnsi="Times"/>
        </w:rPr>
        <w:t>Hydrogen</w:t>
      </w:r>
      <w:r w:rsidRPr="003F03CF">
        <w:rPr>
          <w:rFonts w:ascii="Times" w:hAnsi="Times"/>
        </w:rPr>
        <w:t xml:space="preserve"> and Fuel Cell Technologies Office </w:t>
      </w:r>
      <w:r w:rsidR="00102CFF">
        <w:rPr>
          <w:rFonts w:ascii="Times" w:hAnsi="Times"/>
        </w:rPr>
        <w:t>(2021)</w:t>
      </w:r>
      <w:r w:rsidRPr="003F03CF">
        <w:rPr>
          <w:rFonts w:ascii="Times" w:hAnsi="Times"/>
        </w:rPr>
        <w:t xml:space="preserve"> reviews the current state of pure </w:t>
      </w:r>
      <w:r w:rsidR="00E1778C" w:rsidRPr="003F03CF">
        <w:rPr>
          <w:rFonts w:ascii="Times" w:hAnsi="Times"/>
        </w:rPr>
        <w:t>Hydrogen</w:t>
      </w:r>
      <w:r w:rsidRPr="003F03CF">
        <w:rPr>
          <w:rFonts w:ascii="Times" w:hAnsi="Times"/>
        </w:rPr>
        <w:t xml:space="preserve"> pipelines and determines a conversion of </w:t>
      </w:r>
      <w:r w:rsidR="00E1778C" w:rsidRPr="003F03CF">
        <w:rPr>
          <w:rFonts w:ascii="Times" w:hAnsi="Times"/>
        </w:rPr>
        <w:t>Natural Gas</w:t>
      </w:r>
      <w:r w:rsidR="00610605">
        <w:rPr>
          <w:rFonts w:ascii="Times" w:hAnsi="Times"/>
        </w:rPr>
        <w:t xml:space="preserve"> </w:t>
      </w:r>
      <w:r w:rsidR="00E1778C" w:rsidRPr="003F03CF">
        <w:rPr>
          <w:rFonts w:ascii="Times" w:hAnsi="Times"/>
        </w:rPr>
        <w:t>Hydrogen</w:t>
      </w:r>
      <w:r w:rsidRPr="003F03CF">
        <w:rPr>
          <w:rFonts w:ascii="Times" w:hAnsi="Times"/>
        </w:rPr>
        <w:t xml:space="preserve"> pipelines to pure </w:t>
      </w:r>
      <w:r w:rsidR="00E1778C" w:rsidRPr="003F03CF">
        <w:rPr>
          <w:rFonts w:ascii="Times" w:hAnsi="Times"/>
        </w:rPr>
        <w:t>Hydrogen</w:t>
      </w:r>
      <w:r w:rsidRPr="003F03CF">
        <w:rPr>
          <w:rFonts w:ascii="Times" w:hAnsi="Times"/>
        </w:rPr>
        <w:t xml:space="preserve"> pipelines would be extremely challenging. This would require more research and understanding before projects of such magnitude could become a reality. </w:t>
      </w:r>
    </w:p>
    <w:p w14:paraId="1575CF86" w14:textId="77777777" w:rsidR="001F218C" w:rsidRPr="003F03CF" w:rsidRDefault="001F218C" w:rsidP="0015764A">
      <w:pPr>
        <w:pStyle w:val="Heading2"/>
        <w:spacing w:line="240" w:lineRule="auto"/>
      </w:pPr>
      <w:bookmarkStart w:id="18" w:name="_Toc98703783"/>
      <w:r w:rsidRPr="003F03CF">
        <w:t xml:space="preserve">Applications of </w:t>
      </w:r>
      <w:r w:rsidR="00E1778C" w:rsidRPr="003F03CF">
        <w:t>Hydrogen</w:t>
      </w:r>
      <w:bookmarkEnd w:id="18"/>
    </w:p>
    <w:p w14:paraId="63A6FE73" w14:textId="77777777" w:rsidR="00647840" w:rsidRDefault="00647840" w:rsidP="00647840">
      <w:pPr>
        <w:jc w:val="both"/>
        <w:rPr>
          <w:rFonts w:ascii="Times" w:hAnsi="Times"/>
        </w:rPr>
      </w:pPr>
    </w:p>
    <w:p w14:paraId="187C7984" w14:textId="16603ABD" w:rsidR="001F218C" w:rsidRPr="003F03CF" w:rsidRDefault="001F218C" w:rsidP="00647840">
      <w:pPr>
        <w:jc w:val="both"/>
        <w:rPr>
          <w:rFonts w:ascii="Times" w:hAnsi="Times"/>
        </w:rPr>
      </w:pPr>
      <w:r w:rsidRPr="003F03CF">
        <w:rPr>
          <w:rFonts w:ascii="Times" w:hAnsi="Times"/>
        </w:rPr>
        <w:t xml:space="preserve">There are multiple opportunities to grow the use of </w:t>
      </w:r>
      <w:r w:rsidR="00E1778C" w:rsidRPr="003F03CF">
        <w:rPr>
          <w:rFonts w:ascii="Times" w:hAnsi="Times"/>
        </w:rPr>
        <w:t>Hydrogen</w:t>
      </w:r>
      <w:r w:rsidRPr="003F03CF">
        <w:rPr>
          <w:rFonts w:ascii="Times" w:hAnsi="Times"/>
        </w:rPr>
        <w:t xml:space="preserve"> in the energy sector. These uses and their financial implications has been studied and published.</w:t>
      </w:r>
      <w:r w:rsidR="00610605">
        <w:rPr>
          <w:rFonts w:ascii="Times" w:hAnsi="Times"/>
        </w:rPr>
        <w:t xml:space="preserve"> </w:t>
      </w:r>
      <w:r w:rsidRPr="003F03CF">
        <w:rPr>
          <w:rFonts w:ascii="Times" w:hAnsi="Times"/>
        </w:rPr>
        <w:t xml:space="preserve">Weeda </w:t>
      </w:r>
      <w:r w:rsidR="00102CFF">
        <w:rPr>
          <w:rFonts w:ascii="Times" w:hAnsi="Times"/>
        </w:rPr>
        <w:t>&amp; Ball</w:t>
      </w:r>
      <w:r w:rsidR="00456DCD">
        <w:rPr>
          <w:rFonts w:ascii="Times" w:hAnsi="Times"/>
        </w:rPr>
        <w:t xml:space="preserve"> </w:t>
      </w:r>
      <w:r w:rsidR="00102CFF">
        <w:rPr>
          <w:rFonts w:ascii="Times" w:hAnsi="Times"/>
        </w:rPr>
        <w:t>(2016)</w:t>
      </w:r>
      <w:r w:rsidRPr="003F03CF">
        <w:rPr>
          <w:rFonts w:ascii="Times" w:hAnsi="Times"/>
        </w:rPr>
        <w:t xml:space="preserve"> discuss reliance on fossil fuels being unsustainable when considering predicted population growth from now to 2050. The solution for this is the increased use of renewable resources, specifically </w:t>
      </w:r>
      <w:r w:rsidR="00E1778C" w:rsidRPr="003F03CF">
        <w:rPr>
          <w:rFonts w:ascii="Times" w:hAnsi="Times"/>
        </w:rPr>
        <w:t>Hydrogen</w:t>
      </w:r>
      <w:r w:rsidRPr="003F03CF">
        <w:rPr>
          <w:rFonts w:ascii="Times" w:hAnsi="Times"/>
        </w:rPr>
        <w:t xml:space="preserve"> for fueling cars and providing power through electrolysis to enhance the overall power provided by renewable resources. </w:t>
      </w:r>
    </w:p>
    <w:p w14:paraId="7A4E7A77" w14:textId="77777777" w:rsidR="00647840" w:rsidRDefault="00647840" w:rsidP="00647840">
      <w:pPr>
        <w:jc w:val="both"/>
        <w:rPr>
          <w:rFonts w:ascii="Times" w:hAnsi="Times"/>
        </w:rPr>
      </w:pPr>
    </w:p>
    <w:p w14:paraId="2FBD2C4E" w14:textId="77777777" w:rsidR="001F218C" w:rsidRPr="003F03CF" w:rsidRDefault="001F218C" w:rsidP="00647840">
      <w:pPr>
        <w:jc w:val="both"/>
        <w:rPr>
          <w:rFonts w:ascii="Times" w:hAnsi="Times"/>
        </w:rPr>
      </w:pPr>
      <w:r w:rsidRPr="003F03CF">
        <w:rPr>
          <w:rFonts w:ascii="Times" w:hAnsi="Times"/>
        </w:rPr>
        <w:t xml:space="preserve">Ballotpedia </w:t>
      </w:r>
      <w:r w:rsidR="00732A59">
        <w:rPr>
          <w:rFonts w:ascii="Times" w:hAnsi="Times"/>
        </w:rPr>
        <w:t>(2021)</w:t>
      </w:r>
      <w:r w:rsidRPr="003F03CF">
        <w:rPr>
          <w:rFonts w:ascii="Times" w:hAnsi="Times"/>
        </w:rPr>
        <w:t xml:space="preserve"> reviews the history of environmental policies in the United States from the 1970s to current time. In this </w:t>
      </w:r>
      <w:r w:rsidR="007A35C3" w:rsidRPr="003F03CF">
        <w:rPr>
          <w:rFonts w:ascii="Times" w:hAnsi="Times"/>
        </w:rPr>
        <w:t>50-year</w:t>
      </w:r>
      <w:r w:rsidRPr="003F03CF">
        <w:rPr>
          <w:rFonts w:ascii="Times" w:hAnsi="Times"/>
        </w:rPr>
        <w:t xml:space="preserve"> history there has been incremental increase of renewable resources as part of tax incentives. In more recent years, there has been a change from tax incentives being the only driver to enforceable environmental regulation driving implementation of renewable resources as well. </w:t>
      </w:r>
    </w:p>
    <w:p w14:paraId="07597698" w14:textId="77777777" w:rsidR="00647840" w:rsidRDefault="00647840" w:rsidP="00647840">
      <w:pPr>
        <w:jc w:val="both"/>
        <w:rPr>
          <w:rFonts w:ascii="Times" w:hAnsi="Times"/>
        </w:rPr>
      </w:pPr>
    </w:p>
    <w:p w14:paraId="0E2758EC" w14:textId="29F6B456" w:rsidR="001F218C" w:rsidRPr="00E11F67" w:rsidRDefault="00634EDE" w:rsidP="00647840">
      <w:pPr>
        <w:jc w:val="both"/>
        <w:rPr>
          <w:rFonts w:ascii="Times" w:hAnsi="Times"/>
        </w:rPr>
      </w:pPr>
      <w:r w:rsidRPr="00E11F67">
        <w:rPr>
          <w:rFonts w:ascii="Times" w:hAnsi="Times"/>
        </w:rPr>
        <w:t xml:space="preserve">Nguyen&amp; Schwartz (2021) </w:t>
      </w:r>
      <w:r w:rsidR="001F218C" w:rsidRPr="00E11F67">
        <w:rPr>
          <w:rFonts w:ascii="Times" w:hAnsi="Times"/>
        </w:rPr>
        <w:t xml:space="preserve">provide a financial model of the potential market for using the excess power from wind turbines to produce </w:t>
      </w:r>
      <w:r w:rsidR="00E1778C" w:rsidRPr="00E11F67">
        <w:rPr>
          <w:rFonts w:ascii="Times" w:hAnsi="Times"/>
        </w:rPr>
        <w:t>Hydrogen</w:t>
      </w:r>
      <w:r w:rsidR="001F218C" w:rsidRPr="00E11F67">
        <w:rPr>
          <w:rFonts w:ascii="Times" w:hAnsi="Times"/>
        </w:rPr>
        <w:t xml:space="preserve"> through electrolysis and store it in salt caverns. In turn, the </w:t>
      </w:r>
      <w:r w:rsidR="00E1778C" w:rsidRPr="00E11F67">
        <w:rPr>
          <w:rFonts w:ascii="Times" w:hAnsi="Times"/>
        </w:rPr>
        <w:t>Hydrogen</w:t>
      </w:r>
      <w:r w:rsidR="001F218C" w:rsidRPr="00E11F67">
        <w:rPr>
          <w:rFonts w:ascii="Times" w:hAnsi="Times"/>
        </w:rPr>
        <w:t xml:space="preserve"> can be used for power generation during periods of inactive wind activity. </w:t>
      </w:r>
    </w:p>
    <w:p w14:paraId="168B15F3" w14:textId="77777777" w:rsidR="00647840" w:rsidRPr="00E11F67" w:rsidRDefault="00647840" w:rsidP="00647840">
      <w:pPr>
        <w:jc w:val="both"/>
        <w:rPr>
          <w:rFonts w:ascii="Times" w:hAnsi="Times"/>
        </w:rPr>
      </w:pPr>
    </w:p>
    <w:p w14:paraId="70D5D84D" w14:textId="787113F7" w:rsidR="00647840" w:rsidRDefault="001F218C" w:rsidP="00647840">
      <w:pPr>
        <w:jc w:val="both"/>
        <w:rPr>
          <w:rFonts w:ascii="Times" w:hAnsi="Times"/>
        </w:rPr>
      </w:pPr>
      <w:r w:rsidRPr="00E11F67">
        <w:rPr>
          <w:rFonts w:ascii="Times" w:hAnsi="Times"/>
        </w:rPr>
        <w:t xml:space="preserve">Frey et al. </w:t>
      </w:r>
      <w:r w:rsidR="00634EDE" w:rsidRPr="00E11F67">
        <w:rPr>
          <w:rFonts w:ascii="Times" w:hAnsi="Times"/>
        </w:rPr>
        <w:t xml:space="preserve">(2021) </w:t>
      </w:r>
      <w:r w:rsidRPr="00E11F67">
        <w:rPr>
          <w:rFonts w:ascii="Times" w:hAnsi="Times"/>
        </w:rPr>
        <w:t xml:space="preserve">model the use of </w:t>
      </w:r>
      <w:r w:rsidR="00E1778C" w:rsidRPr="00E11F67">
        <w:rPr>
          <w:rFonts w:ascii="Times" w:hAnsi="Times"/>
        </w:rPr>
        <w:t>Hydrogen</w:t>
      </w:r>
      <w:r w:rsidRPr="00E11F67">
        <w:rPr>
          <w:rFonts w:ascii="Times" w:hAnsi="Times"/>
        </w:rPr>
        <w:t xml:space="preserve"> and </w:t>
      </w:r>
      <w:r w:rsidR="00E1778C" w:rsidRPr="00E11F67">
        <w:rPr>
          <w:rFonts w:ascii="Times" w:hAnsi="Times"/>
        </w:rPr>
        <w:t>Natural Gas</w:t>
      </w:r>
      <w:r w:rsidRPr="00E11F67">
        <w:rPr>
          <w:rFonts w:ascii="Times" w:hAnsi="Times"/>
        </w:rPr>
        <w:t xml:space="preserve"> blend to meet the demand for cleaner energy. This publication also compares current salt cavern storage for </w:t>
      </w:r>
      <w:r w:rsidR="00E1778C" w:rsidRPr="00E11F67">
        <w:rPr>
          <w:rFonts w:ascii="Times" w:hAnsi="Times"/>
        </w:rPr>
        <w:t>Natural Gas</w:t>
      </w:r>
      <w:r w:rsidRPr="00E11F67">
        <w:rPr>
          <w:rFonts w:ascii="Times" w:hAnsi="Times"/>
        </w:rPr>
        <w:t xml:space="preserve"> as a baseline to compare </w:t>
      </w:r>
      <w:r w:rsidR="00E1778C" w:rsidRPr="00E11F67">
        <w:rPr>
          <w:rFonts w:ascii="Times" w:hAnsi="Times"/>
        </w:rPr>
        <w:t>Natural Gas</w:t>
      </w:r>
      <w:r w:rsidRPr="00E11F67">
        <w:rPr>
          <w:rFonts w:ascii="Times" w:hAnsi="Times"/>
        </w:rPr>
        <w:t xml:space="preserve"> alone versus a blend of </w:t>
      </w:r>
      <w:r w:rsidR="00E1778C" w:rsidRPr="00E11F67">
        <w:rPr>
          <w:rFonts w:ascii="Times" w:hAnsi="Times"/>
        </w:rPr>
        <w:t>Hydrogen</w:t>
      </w:r>
      <w:r w:rsidRPr="00E11F67">
        <w:rPr>
          <w:rFonts w:ascii="Times" w:hAnsi="Times"/>
        </w:rPr>
        <w:t xml:space="preserve"> and </w:t>
      </w:r>
      <w:r w:rsidR="00E1778C" w:rsidRPr="00E11F67">
        <w:rPr>
          <w:rFonts w:ascii="Times" w:hAnsi="Times"/>
        </w:rPr>
        <w:t>Natural Gas</w:t>
      </w:r>
      <w:r w:rsidRPr="00E11F67">
        <w:rPr>
          <w:rFonts w:ascii="Times" w:hAnsi="Times"/>
        </w:rPr>
        <w:t xml:space="preserve">. </w:t>
      </w:r>
      <w:r w:rsidR="00634EDE" w:rsidRPr="00E11F67">
        <w:rPr>
          <w:rFonts w:ascii="Times" w:hAnsi="Times"/>
        </w:rPr>
        <w:t xml:space="preserve">Frey et al. (2021) </w:t>
      </w:r>
      <w:r w:rsidRPr="00E11F67">
        <w:rPr>
          <w:rFonts w:ascii="Times" w:hAnsi="Times"/>
        </w:rPr>
        <w:t xml:space="preserve">also discusses the transportation constraints and how this affects the use of </w:t>
      </w:r>
      <w:r w:rsidR="00E1778C" w:rsidRPr="00E11F67">
        <w:rPr>
          <w:rFonts w:ascii="Times" w:hAnsi="Times"/>
        </w:rPr>
        <w:t>Hydrogen</w:t>
      </w:r>
      <w:r w:rsidRPr="00E11F67">
        <w:rPr>
          <w:rFonts w:ascii="Times" w:hAnsi="Times"/>
        </w:rPr>
        <w:t xml:space="preserve"> and </w:t>
      </w:r>
      <w:r w:rsidR="00E1778C" w:rsidRPr="00E11F67">
        <w:rPr>
          <w:rFonts w:ascii="Times" w:hAnsi="Times"/>
        </w:rPr>
        <w:t>Natural Gas</w:t>
      </w:r>
      <w:r w:rsidRPr="00E11F67">
        <w:rPr>
          <w:rFonts w:ascii="Times" w:hAnsi="Times"/>
        </w:rPr>
        <w:t xml:space="preserve"> blend.</w:t>
      </w:r>
      <w:bookmarkStart w:id="19" w:name="_Toc98703784"/>
    </w:p>
    <w:p w14:paraId="56D7F7AF" w14:textId="77777777" w:rsidR="00647840" w:rsidRDefault="00647840" w:rsidP="00647840">
      <w:pPr>
        <w:jc w:val="both"/>
        <w:rPr>
          <w:rFonts w:ascii="Times" w:hAnsi="Times"/>
        </w:rPr>
      </w:pPr>
    </w:p>
    <w:p w14:paraId="3645DC33" w14:textId="77777777" w:rsidR="00FE098E" w:rsidRPr="00665E39" w:rsidRDefault="00E26431" w:rsidP="00647840">
      <w:pPr>
        <w:rPr>
          <w:b/>
        </w:rPr>
      </w:pPr>
      <w:r w:rsidRPr="00665E39">
        <w:rPr>
          <w:b/>
        </w:rPr>
        <w:t>Methodology</w:t>
      </w:r>
      <w:bookmarkEnd w:id="19"/>
    </w:p>
    <w:p w14:paraId="311D7263" w14:textId="77777777" w:rsidR="00767861" w:rsidRPr="00665E39" w:rsidRDefault="00767861" w:rsidP="00D6753F">
      <w:pPr>
        <w:pStyle w:val="Heading2"/>
        <w:numPr>
          <w:ilvl w:val="1"/>
          <w:numId w:val="33"/>
        </w:numPr>
        <w:spacing w:line="240" w:lineRule="auto"/>
        <w:jc w:val="both"/>
        <w:rPr>
          <w:color w:val="auto"/>
        </w:rPr>
      </w:pPr>
      <w:bookmarkStart w:id="20" w:name="_Toc98703785"/>
      <w:r w:rsidRPr="00665E39">
        <w:rPr>
          <w:color w:val="auto"/>
        </w:rPr>
        <w:t>Research Design</w:t>
      </w:r>
      <w:bookmarkEnd w:id="20"/>
    </w:p>
    <w:p w14:paraId="51B9FBFB" w14:textId="77777777" w:rsidR="00647840" w:rsidRPr="00665E39" w:rsidRDefault="00647840" w:rsidP="00D6753F">
      <w:pPr>
        <w:spacing w:after="120"/>
        <w:jc w:val="both"/>
        <w:rPr>
          <w:rFonts w:ascii="Times" w:hAnsi="Times"/>
        </w:rPr>
      </w:pPr>
    </w:p>
    <w:p w14:paraId="6704B8FA" w14:textId="4F089D93" w:rsidR="00767861" w:rsidRPr="00961F3B" w:rsidRDefault="00767861" w:rsidP="00961F3B">
      <w:pPr>
        <w:jc w:val="both"/>
        <w:rPr>
          <w:rFonts w:ascii="Times" w:hAnsi="Times"/>
        </w:rPr>
      </w:pPr>
      <w:r w:rsidRPr="00665E39">
        <w:rPr>
          <w:rFonts w:ascii="Times" w:hAnsi="Times"/>
        </w:rPr>
        <w:t xml:space="preserve">This project consists of both qualitative and quantitative research to determine the feasibility of underground </w:t>
      </w:r>
      <w:r w:rsidR="00E1778C" w:rsidRPr="00665E39">
        <w:rPr>
          <w:rFonts w:ascii="Times" w:hAnsi="Times"/>
        </w:rPr>
        <w:t>Hydrogen</w:t>
      </w:r>
      <w:r w:rsidRPr="00665E39">
        <w:rPr>
          <w:rFonts w:ascii="Times" w:hAnsi="Times"/>
        </w:rPr>
        <w:t xml:space="preserve"> storage. The qualitative portion consists of research, conferences, workshops, interviews</w:t>
      </w:r>
      <w:r w:rsidR="006A1DF3" w:rsidRPr="00665E39">
        <w:rPr>
          <w:rFonts w:ascii="Times" w:hAnsi="Times"/>
        </w:rPr>
        <w:t>,</w:t>
      </w:r>
      <w:r w:rsidRPr="00665E39">
        <w:rPr>
          <w:rFonts w:ascii="Times" w:hAnsi="Times"/>
        </w:rPr>
        <w:t xml:space="preserve"> and interpretive analysis. The quantitative method used was modeling. The purpose of the modeling was to demonstrate the following and use those results to complete the interpretive analysis portion of the qualitative methodology.</w:t>
      </w:r>
      <w:r w:rsidR="006A1DF3" w:rsidRPr="00665E39">
        <w:rPr>
          <w:rFonts w:ascii="Times" w:hAnsi="Times"/>
        </w:rPr>
        <w:t xml:space="preserve"> This will be done by researching and analyzing the methods of Hydrogen production, infrastructure requirements, metallurgy considerations, storage mediums (i.e. domal cavern, bedded salt, depleted reservoir, </w:t>
      </w:r>
      <w:r w:rsidR="006A1DF3" w:rsidRPr="003F03CF">
        <w:rPr>
          <w:rFonts w:ascii="Times" w:hAnsi="Times"/>
        </w:rPr>
        <w:t xml:space="preserve">depleted aquifer), and ability to convert Natural Gas storage to Hydrogen storage. Finally, the </w:t>
      </w:r>
      <w:r w:rsidR="006A1DF3" w:rsidRPr="003F03CF">
        <w:rPr>
          <w:rFonts w:ascii="Times" w:hAnsi="Times"/>
        </w:rPr>
        <w:lastRenderedPageBreak/>
        <w:t>cost associated with Hydrogen storage will be analyzed and comparative modeling used to determine Hydrogen storage feasibility.</w:t>
      </w:r>
      <w:r w:rsidR="006A1DF3">
        <w:rPr>
          <w:rFonts w:ascii="Times" w:hAnsi="Times"/>
        </w:rPr>
        <w:t xml:space="preserve"> Specifically:</w:t>
      </w:r>
    </w:p>
    <w:p w14:paraId="3B394522" w14:textId="77777777" w:rsidR="00647840" w:rsidRPr="009550EB" w:rsidRDefault="00647840" w:rsidP="00647840">
      <w:pPr>
        <w:spacing w:after="120"/>
        <w:jc w:val="both"/>
        <w:rPr>
          <w:rFonts w:ascii="Times" w:hAnsi="Times"/>
          <w:color w:val="FF0000"/>
        </w:rPr>
      </w:pPr>
    </w:p>
    <w:p w14:paraId="1F1DFBED" w14:textId="77777777" w:rsidR="00767861" w:rsidRPr="002D0BC2" w:rsidRDefault="00767861" w:rsidP="0015764A">
      <w:pPr>
        <w:pStyle w:val="ListParagraph"/>
        <w:numPr>
          <w:ilvl w:val="0"/>
          <w:numId w:val="29"/>
        </w:numPr>
        <w:spacing w:after="120" w:line="240" w:lineRule="auto"/>
        <w:jc w:val="both"/>
        <w:rPr>
          <w:rFonts w:ascii="Times" w:hAnsi="Times"/>
        </w:rPr>
      </w:pPr>
      <w:r w:rsidRPr="002D0BC2">
        <w:rPr>
          <w:rFonts w:ascii="Times" w:hAnsi="Times"/>
        </w:rPr>
        <w:t xml:space="preserve">Volume of </w:t>
      </w:r>
      <w:r w:rsidR="00E1778C" w:rsidRPr="002D0BC2">
        <w:rPr>
          <w:rFonts w:ascii="Times" w:hAnsi="Times"/>
        </w:rPr>
        <w:t>Hydrogen</w:t>
      </w:r>
      <w:r w:rsidRPr="002D0BC2">
        <w:rPr>
          <w:rFonts w:ascii="Times" w:hAnsi="Times"/>
        </w:rPr>
        <w:t xml:space="preserve"> that can be stored in a cavern at a given pressure and temperature. </w:t>
      </w:r>
    </w:p>
    <w:p w14:paraId="5C566D04" w14:textId="77777777" w:rsidR="00767861" w:rsidRPr="002D0BC2" w:rsidRDefault="00767861" w:rsidP="0015764A">
      <w:pPr>
        <w:pStyle w:val="ListParagraph"/>
        <w:numPr>
          <w:ilvl w:val="0"/>
          <w:numId w:val="29"/>
        </w:numPr>
        <w:spacing w:after="120" w:line="240" w:lineRule="auto"/>
        <w:jc w:val="both"/>
        <w:rPr>
          <w:rFonts w:ascii="Times" w:hAnsi="Times"/>
        </w:rPr>
      </w:pPr>
      <w:r w:rsidRPr="002D0BC2">
        <w:rPr>
          <w:rFonts w:ascii="Times" w:hAnsi="Times"/>
        </w:rPr>
        <w:t xml:space="preserve">Volume of </w:t>
      </w:r>
      <w:r w:rsidR="00E1778C" w:rsidRPr="002D0BC2">
        <w:rPr>
          <w:rFonts w:ascii="Times" w:hAnsi="Times"/>
        </w:rPr>
        <w:t>Natural Gas</w:t>
      </w:r>
      <w:r w:rsidRPr="002D0BC2">
        <w:rPr>
          <w:rFonts w:ascii="Times" w:hAnsi="Times"/>
        </w:rPr>
        <w:t xml:space="preserve"> that can be stored in a cavern at a given pressure and temperature</w:t>
      </w:r>
    </w:p>
    <w:p w14:paraId="7AA11BF3" w14:textId="77777777" w:rsidR="00767861" w:rsidRPr="002D0BC2" w:rsidRDefault="00767861" w:rsidP="0015764A">
      <w:pPr>
        <w:pStyle w:val="ListParagraph"/>
        <w:numPr>
          <w:ilvl w:val="0"/>
          <w:numId w:val="29"/>
        </w:numPr>
        <w:spacing w:after="120" w:line="240" w:lineRule="auto"/>
        <w:jc w:val="both"/>
        <w:rPr>
          <w:rFonts w:ascii="Times" w:hAnsi="Times"/>
        </w:rPr>
      </w:pPr>
      <w:r w:rsidRPr="002D0BC2">
        <w:rPr>
          <w:rFonts w:ascii="Times" w:hAnsi="Times"/>
        </w:rPr>
        <w:t xml:space="preserve">Volume of </w:t>
      </w:r>
      <w:r w:rsidR="00E1778C" w:rsidRPr="002D0BC2">
        <w:rPr>
          <w:rFonts w:ascii="Times" w:hAnsi="Times"/>
        </w:rPr>
        <w:t>Hydrogen</w:t>
      </w:r>
      <w:r w:rsidRPr="002D0BC2">
        <w:rPr>
          <w:rFonts w:ascii="Times" w:hAnsi="Times"/>
        </w:rPr>
        <w:t xml:space="preserve"> working gas and base gas available at given pressures and temperatures.</w:t>
      </w:r>
    </w:p>
    <w:p w14:paraId="11BA2FE4" w14:textId="77777777" w:rsidR="00767861" w:rsidRPr="002D0BC2" w:rsidRDefault="00767861" w:rsidP="0015764A">
      <w:pPr>
        <w:pStyle w:val="ListParagraph"/>
        <w:numPr>
          <w:ilvl w:val="0"/>
          <w:numId w:val="29"/>
        </w:numPr>
        <w:spacing w:after="120" w:line="240" w:lineRule="auto"/>
        <w:jc w:val="both"/>
        <w:rPr>
          <w:rFonts w:ascii="Times" w:hAnsi="Times"/>
        </w:rPr>
      </w:pPr>
      <w:r w:rsidRPr="002D0BC2">
        <w:rPr>
          <w:rFonts w:ascii="Times" w:hAnsi="Times"/>
        </w:rPr>
        <w:t xml:space="preserve">Volume of </w:t>
      </w:r>
      <w:r w:rsidR="00E1778C" w:rsidRPr="002D0BC2">
        <w:rPr>
          <w:rFonts w:ascii="Times" w:hAnsi="Times"/>
        </w:rPr>
        <w:t>Natural Gas</w:t>
      </w:r>
      <w:r w:rsidRPr="002D0BC2">
        <w:rPr>
          <w:rFonts w:ascii="Times" w:hAnsi="Times"/>
        </w:rPr>
        <w:t xml:space="preserve"> working gas and base gas at given pressures and temperatures</w:t>
      </w:r>
    </w:p>
    <w:p w14:paraId="2ECC05FC" w14:textId="77777777" w:rsidR="00767861" w:rsidRPr="002D0BC2" w:rsidRDefault="00767861" w:rsidP="0015764A">
      <w:pPr>
        <w:pStyle w:val="ListParagraph"/>
        <w:numPr>
          <w:ilvl w:val="0"/>
          <w:numId w:val="29"/>
        </w:numPr>
        <w:spacing w:after="120" w:line="240" w:lineRule="auto"/>
        <w:jc w:val="both"/>
        <w:rPr>
          <w:rFonts w:ascii="Times" w:hAnsi="Times"/>
        </w:rPr>
      </w:pPr>
      <w:r w:rsidRPr="002D0BC2">
        <w:rPr>
          <w:rFonts w:ascii="Times" w:hAnsi="Times"/>
        </w:rPr>
        <w:t xml:space="preserve">Amount of energy available in </w:t>
      </w:r>
      <w:r w:rsidR="00E1778C" w:rsidRPr="002D0BC2">
        <w:rPr>
          <w:rFonts w:ascii="Times" w:hAnsi="Times"/>
        </w:rPr>
        <w:t>Natural Gas</w:t>
      </w:r>
      <w:r w:rsidRPr="002D0BC2">
        <w:rPr>
          <w:rFonts w:ascii="Times" w:hAnsi="Times"/>
        </w:rPr>
        <w:t xml:space="preserve"> cavern versus </w:t>
      </w:r>
      <w:r w:rsidR="00E1778C" w:rsidRPr="002D0BC2">
        <w:rPr>
          <w:rFonts w:ascii="Times" w:hAnsi="Times"/>
        </w:rPr>
        <w:t>Hydrogen</w:t>
      </w:r>
      <w:r w:rsidRPr="002D0BC2">
        <w:rPr>
          <w:rFonts w:ascii="Times" w:hAnsi="Times"/>
        </w:rPr>
        <w:t xml:space="preserve"> gas cavern</w:t>
      </w:r>
    </w:p>
    <w:p w14:paraId="640E6B50" w14:textId="77777777" w:rsidR="00647840" w:rsidRPr="002D0BC2" w:rsidRDefault="00647840" w:rsidP="00647840">
      <w:pPr>
        <w:spacing w:after="120"/>
        <w:jc w:val="both"/>
        <w:rPr>
          <w:rFonts w:ascii="Times" w:hAnsi="Times"/>
        </w:rPr>
      </w:pPr>
    </w:p>
    <w:p w14:paraId="70024385" w14:textId="1CAEB66C" w:rsidR="00D944C9" w:rsidRDefault="0072046F" w:rsidP="004565CD">
      <w:pPr>
        <w:spacing w:after="120"/>
        <w:ind w:left="270"/>
        <w:jc w:val="both"/>
        <w:rPr>
          <w:rFonts w:ascii="Times" w:hAnsi="Times"/>
        </w:rPr>
      </w:pPr>
      <w:r w:rsidRPr="003F03CF">
        <w:rPr>
          <w:rFonts w:ascii="Times" w:hAnsi="Times"/>
        </w:rPr>
        <w:t xml:space="preserve">In Figure </w:t>
      </w:r>
      <w:r w:rsidR="00302F03" w:rsidRPr="003F03CF">
        <w:rPr>
          <w:rFonts w:ascii="Times" w:hAnsi="Times"/>
        </w:rPr>
        <w:t>3 a broad view of a salt dome is shown with small schematics of leached</w:t>
      </w:r>
      <w:r w:rsidR="00CE7CAD" w:rsidRPr="003F03CF">
        <w:rPr>
          <w:rFonts w:ascii="Times" w:hAnsi="Times"/>
        </w:rPr>
        <w:t xml:space="preserve"> </w:t>
      </w:r>
      <w:r w:rsidR="00610605" w:rsidRPr="003F03CF">
        <w:rPr>
          <w:rFonts w:ascii="Times" w:hAnsi="Times"/>
        </w:rPr>
        <w:t>caverns. In</w:t>
      </w:r>
      <w:r w:rsidR="00302F03" w:rsidRPr="003F03CF">
        <w:rPr>
          <w:rFonts w:ascii="Times" w:hAnsi="Times"/>
        </w:rPr>
        <w:t xml:space="preserve"> Figure 4, a </w:t>
      </w:r>
      <w:r w:rsidR="00CE7CAD" w:rsidRPr="003F03CF">
        <w:rPr>
          <w:rFonts w:ascii="Times" w:hAnsi="Times"/>
        </w:rPr>
        <w:t>basic</w:t>
      </w:r>
      <w:r w:rsidR="00302F03" w:rsidRPr="003F03CF">
        <w:rPr>
          <w:rFonts w:ascii="Times" w:hAnsi="Times"/>
        </w:rPr>
        <w:t xml:space="preserve"> cavern schematic </w:t>
      </w:r>
      <w:r w:rsidR="00CE7CAD" w:rsidRPr="003F03CF">
        <w:rPr>
          <w:rFonts w:ascii="Times" w:hAnsi="Times"/>
        </w:rPr>
        <w:t xml:space="preserve">is </w:t>
      </w:r>
      <w:r w:rsidR="00302F03" w:rsidRPr="003F03CF">
        <w:rPr>
          <w:rFonts w:ascii="Times" w:hAnsi="Times"/>
        </w:rPr>
        <w:t xml:space="preserve">shown with the casing shoe </w:t>
      </w:r>
      <w:r w:rsidR="00610605" w:rsidRPr="003F03CF">
        <w:rPr>
          <w:rFonts w:ascii="Times" w:hAnsi="Times"/>
        </w:rPr>
        <w:t>labeled. The</w:t>
      </w:r>
      <w:r w:rsidR="009673B1" w:rsidRPr="003F03CF">
        <w:rPr>
          <w:rFonts w:ascii="Times" w:hAnsi="Times"/>
        </w:rPr>
        <w:t xml:space="preserve"> gas volume is measured by reading pressure on the casing shoe then converting that pressure to a gas volume. The integrity of the cavern depends on operating within the pressure range allowed between base gas (minimum pressure) and maximum capacity (base gas plus working gas).</w:t>
      </w:r>
      <w:r w:rsidR="00665E39">
        <w:rPr>
          <w:rFonts w:ascii="Times" w:hAnsi="Times"/>
        </w:rPr>
        <w:t xml:space="preserve"> </w:t>
      </w:r>
      <w:r w:rsidR="009673B1" w:rsidRPr="003F03CF">
        <w:rPr>
          <w:rFonts w:ascii="Times" w:hAnsi="Times"/>
        </w:rPr>
        <w:t>Salt dome caverns vary in size and shape</w:t>
      </w:r>
      <w:r w:rsidR="00302F03" w:rsidRPr="003F03CF">
        <w:rPr>
          <w:rFonts w:ascii="Times" w:hAnsi="Times"/>
        </w:rPr>
        <w:t xml:space="preserve"> and thus the volume of base gas </w:t>
      </w:r>
      <w:r w:rsidR="00CE7CAD" w:rsidRPr="003F03CF">
        <w:rPr>
          <w:rFonts w:ascii="Times" w:hAnsi="Times"/>
        </w:rPr>
        <w:t xml:space="preserve">and </w:t>
      </w:r>
      <w:r w:rsidR="00302F03" w:rsidRPr="003F03CF">
        <w:rPr>
          <w:rFonts w:ascii="Times" w:hAnsi="Times"/>
        </w:rPr>
        <w:t>working gas will differ. However, the minimum and maximum pressure gradients are the same.</w:t>
      </w:r>
      <w:r w:rsidR="008724B7" w:rsidRPr="003F03CF">
        <w:rPr>
          <w:rFonts w:ascii="Times" w:hAnsi="Times"/>
        </w:rPr>
        <w:t xml:space="preserve"> The recommended pressure gradients are defined in API 1170</w:t>
      </w:r>
      <w:r w:rsidR="000E39EE" w:rsidRPr="003F03CF">
        <w:rPr>
          <w:rFonts w:ascii="Times" w:hAnsi="Times"/>
        </w:rPr>
        <w:t xml:space="preserve"> Section 9.1</w:t>
      </w:r>
      <w:r w:rsidR="008724B7" w:rsidRPr="003F03CF">
        <w:rPr>
          <w:rFonts w:ascii="Times" w:hAnsi="Times"/>
        </w:rPr>
        <w:t xml:space="preserve"> (A</w:t>
      </w:r>
      <w:r w:rsidR="000E39EE" w:rsidRPr="003F03CF">
        <w:rPr>
          <w:rFonts w:ascii="Times" w:hAnsi="Times"/>
        </w:rPr>
        <w:t xml:space="preserve">merican </w:t>
      </w:r>
      <w:r w:rsidR="008724B7" w:rsidRPr="003F03CF">
        <w:rPr>
          <w:rFonts w:ascii="Times" w:hAnsi="Times"/>
        </w:rPr>
        <w:t>P</w:t>
      </w:r>
      <w:r w:rsidR="000E39EE" w:rsidRPr="003F03CF">
        <w:rPr>
          <w:rFonts w:ascii="Times" w:hAnsi="Times"/>
        </w:rPr>
        <w:t xml:space="preserve">etroleum </w:t>
      </w:r>
      <w:r w:rsidR="008724B7" w:rsidRPr="003F03CF">
        <w:rPr>
          <w:rFonts w:ascii="Times" w:hAnsi="Times"/>
        </w:rPr>
        <w:t>I</w:t>
      </w:r>
      <w:r w:rsidR="000E39EE" w:rsidRPr="003F03CF">
        <w:rPr>
          <w:rFonts w:ascii="Times" w:hAnsi="Times"/>
        </w:rPr>
        <w:t>nstitute</w:t>
      </w:r>
      <w:r w:rsidR="008724B7" w:rsidRPr="003F03CF">
        <w:rPr>
          <w:rFonts w:ascii="Times" w:hAnsi="Times"/>
        </w:rPr>
        <w:t>).</w:t>
      </w:r>
    </w:p>
    <w:p w14:paraId="21E54944" w14:textId="77777777" w:rsidR="004565CD" w:rsidRPr="003F03CF" w:rsidRDefault="004565CD" w:rsidP="004565CD">
      <w:pPr>
        <w:spacing w:after="120"/>
        <w:ind w:left="270"/>
        <w:jc w:val="both"/>
        <w:rPr>
          <w:rFonts w:ascii="Times" w:hAnsi="Times"/>
        </w:rPr>
      </w:pPr>
    </w:p>
    <w:p w14:paraId="74388A98" w14:textId="77777777" w:rsidR="00D6753F" w:rsidRDefault="00D944C9" w:rsidP="00115AEF">
      <w:pPr>
        <w:keepNext/>
        <w:spacing w:after="120"/>
        <w:ind w:left="270" w:firstLine="360"/>
        <w:jc w:val="center"/>
        <w:rPr>
          <w:rFonts w:ascii="Times" w:hAnsi="Times"/>
        </w:rPr>
      </w:pPr>
      <w:r w:rsidRPr="003F03CF">
        <w:rPr>
          <w:rFonts w:ascii="Times" w:hAnsi="Times"/>
          <w:noProof/>
          <w:lang w:val="fr-FR" w:eastAsia="fr-FR"/>
        </w:rPr>
        <w:drawing>
          <wp:inline distT="0" distB="0" distL="0" distR="0" wp14:anchorId="20F2FDC2" wp14:editId="24FDB0E7">
            <wp:extent cx="2573068" cy="2243240"/>
            <wp:effectExtent l="0" t="0" r="5080" b="5080"/>
            <wp:docPr id="14" name="Picture 2" descr="Salt-Dome">
              <a:extLst xmlns:a="http://schemas.openxmlformats.org/drawingml/2006/main">
                <a:ext uri="{FF2B5EF4-FFF2-40B4-BE49-F238E27FC236}">
                  <a16:creationId xmlns:a16="http://schemas.microsoft.com/office/drawing/2014/main" id="{263D9520-59E4-4F5A-973C-0EFC0FD06E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Salt-Dome">
                      <a:extLst>
                        <a:ext uri="{FF2B5EF4-FFF2-40B4-BE49-F238E27FC236}">
                          <a16:creationId xmlns:a16="http://schemas.microsoft.com/office/drawing/2014/main" id="{263D9520-59E4-4F5A-973C-0EFC0FD06EEE}"/>
                        </a:ext>
                      </a:extLs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575717" cy="2245549"/>
                    </a:xfrm>
                    <a:prstGeom prst="rect">
                      <a:avLst/>
                    </a:prstGeom>
                    <a:noFill/>
                    <a:ln>
                      <a:noFill/>
                    </a:ln>
                    <a:extLst>
                      <a:ext uri="{53640926-AAD7-44D8-BBD7-CCE9431645EC}">
                        <a14:shadowObscured xmlns:a14="http://schemas.microsoft.com/office/drawing/2010/main"/>
                      </a:ext>
                    </a:extLst>
                  </pic:spPr>
                </pic:pic>
              </a:graphicData>
            </a:graphic>
          </wp:inline>
        </w:drawing>
      </w:r>
      <w:bookmarkStart w:id="21" w:name="_Toc98703802"/>
    </w:p>
    <w:p w14:paraId="3829E1B4" w14:textId="77777777" w:rsidR="00115AEF" w:rsidRPr="00D6753F" w:rsidRDefault="00115AEF" w:rsidP="00115AEF">
      <w:pPr>
        <w:keepNext/>
        <w:spacing w:after="120"/>
        <w:rPr>
          <w:rFonts w:ascii="Times" w:hAnsi="Times"/>
        </w:rPr>
      </w:pPr>
    </w:p>
    <w:p w14:paraId="39C4933A" w14:textId="77777777" w:rsidR="004565CD" w:rsidRDefault="00D944C9" w:rsidP="002D33E9">
      <w:pPr>
        <w:jc w:val="center"/>
      </w:pPr>
      <w:r w:rsidRPr="002D33E9">
        <w:t xml:space="preserve">Figure </w:t>
      </w:r>
      <w:fldSimple w:instr=" SEQ Figure \* ARABIC ">
        <w:r w:rsidR="00302F03" w:rsidRPr="002D33E9">
          <w:t>3</w:t>
        </w:r>
      </w:fldSimple>
      <w:r w:rsidR="00FC1992">
        <w:t>.</w:t>
      </w:r>
      <w:r w:rsidR="00302F03" w:rsidRPr="002D33E9">
        <w:t xml:space="preserve"> Salt </w:t>
      </w:r>
      <w:r w:rsidR="00D6753F">
        <w:t>d</w:t>
      </w:r>
      <w:r w:rsidR="00302F03" w:rsidRPr="002D33E9">
        <w:t>ome</w:t>
      </w:r>
      <w:bookmarkEnd w:id="21"/>
      <w:r w:rsidR="00D6753F">
        <w:t>.</w:t>
      </w:r>
    </w:p>
    <w:p w14:paraId="4550F3EF" w14:textId="77777777" w:rsidR="00D944C9" w:rsidRPr="002D33E9" w:rsidRDefault="00D944C9" w:rsidP="002D33E9">
      <w:pPr>
        <w:jc w:val="center"/>
      </w:pPr>
    </w:p>
    <w:p w14:paraId="4DAAE5D3" w14:textId="77777777" w:rsidR="002D33E9" w:rsidRPr="002D33E9" w:rsidRDefault="00D944C9" w:rsidP="002D33E9">
      <w:pPr>
        <w:keepNext/>
        <w:spacing w:after="120"/>
        <w:ind w:left="270" w:firstLine="360"/>
        <w:jc w:val="center"/>
        <w:rPr>
          <w:rFonts w:ascii="Times" w:hAnsi="Times"/>
        </w:rPr>
      </w:pPr>
      <w:r w:rsidRPr="003F03CF">
        <w:rPr>
          <w:rFonts w:ascii="Times" w:hAnsi="Times"/>
          <w:noProof/>
          <w:lang w:val="fr-FR" w:eastAsia="fr-FR"/>
        </w:rPr>
        <w:lastRenderedPageBreak/>
        <w:drawing>
          <wp:inline distT="0" distB="0" distL="0" distR="0" wp14:anchorId="337854F3" wp14:editId="2A5FCF9C">
            <wp:extent cx="1065703" cy="1839006"/>
            <wp:effectExtent l="0" t="0" r="1270" b="2540"/>
            <wp:docPr id="9" name="Picture 5" descr="Graphical user interface, application, PowerPoint&#10;&#10;Description automatically generated">
              <a:extLst xmlns:a="http://schemas.openxmlformats.org/drawingml/2006/main">
                <a:ext uri="{FF2B5EF4-FFF2-40B4-BE49-F238E27FC236}">
                  <a16:creationId xmlns:a16="http://schemas.microsoft.com/office/drawing/2014/main" id="{75102AFD-5927-4125-B6E9-8D870EED41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Graphical user interface, application, PowerPoint&#10;&#10;Description automatically generated">
                      <a:extLst>
                        <a:ext uri="{FF2B5EF4-FFF2-40B4-BE49-F238E27FC236}">
                          <a16:creationId xmlns:a16="http://schemas.microsoft.com/office/drawing/2014/main" id="{75102AFD-5927-4125-B6E9-8D870EED4185}"/>
                        </a:ext>
                      </a:extLst>
                    </pic:cNvPr>
                    <pic:cNvPicPr>
                      <a:picLocks noChangeAspect="1"/>
                    </pic:cNvPicPr>
                  </pic:nvPicPr>
                  <pic:blipFill rotWithShape="1">
                    <a:blip r:embed="rId15" cstate="print"/>
                    <a:srcRect l="42634" t="34559" r="42207" b="24024"/>
                    <a:stretch/>
                  </pic:blipFill>
                  <pic:spPr>
                    <a:xfrm>
                      <a:off x="0" y="0"/>
                      <a:ext cx="1088818" cy="1878893"/>
                    </a:xfrm>
                    <a:prstGeom prst="rect">
                      <a:avLst/>
                    </a:prstGeom>
                  </pic:spPr>
                </pic:pic>
              </a:graphicData>
            </a:graphic>
          </wp:inline>
        </w:drawing>
      </w:r>
    </w:p>
    <w:p w14:paraId="303FACDD" w14:textId="77777777" w:rsidR="002D33E9" w:rsidRDefault="002D33E9" w:rsidP="002D33E9">
      <w:pPr>
        <w:jc w:val="center"/>
      </w:pPr>
      <w:bookmarkStart w:id="22" w:name="_Toc98703803"/>
    </w:p>
    <w:p w14:paraId="15D772A1" w14:textId="77777777" w:rsidR="002D33E9" w:rsidRPr="002D33E9" w:rsidRDefault="00D944C9" w:rsidP="00115AEF">
      <w:pPr>
        <w:jc w:val="center"/>
      </w:pPr>
      <w:r w:rsidRPr="002D33E9">
        <w:t xml:space="preserve">Figure </w:t>
      </w:r>
      <w:fldSimple w:instr=" SEQ Figure \* ARABIC ">
        <w:r w:rsidR="00302F03" w:rsidRPr="002D33E9">
          <w:t>4</w:t>
        </w:r>
      </w:fldSimple>
      <w:r w:rsidR="00FC1992">
        <w:t>.</w:t>
      </w:r>
      <w:r w:rsidR="00302F03" w:rsidRPr="002D33E9">
        <w:t xml:space="preserve"> Basic </w:t>
      </w:r>
      <w:r w:rsidR="00D6753F">
        <w:t>s</w:t>
      </w:r>
      <w:r w:rsidR="00302F03" w:rsidRPr="002D33E9">
        <w:t xml:space="preserve">alt </w:t>
      </w:r>
      <w:r w:rsidR="00D6753F">
        <w:t>d</w:t>
      </w:r>
      <w:r w:rsidR="00302F03" w:rsidRPr="002D33E9">
        <w:t xml:space="preserve">ome </w:t>
      </w:r>
      <w:r w:rsidR="00D6753F">
        <w:t>c</w:t>
      </w:r>
      <w:r w:rsidR="00302F03" w:rsidRPr="002D33E9">
        <w:t xml:space="preserve">avern </w:t>
      </w:r>
      <w:r w:rsidR="00D6753F">
        <w:t>s</w:t>
      </w:r>
      <w:r w:rsidR="00302F03" w:rsidRPr="002D33E9">
        <w:t>chematic</w:t>
      </w:r>
      <w:bookmarkEnd w:id="22"/>
      <w:r w:rsidR="00D6753F">
        <w:t>.</w:t>
      </w:r>
    </w:p>
    <w:p w14:paraId="055543E3" w14:textId="77777777" w:rsidR="00D944C9" w:rsidRPr="003F03CF" w:rsidRDefault="00D944C9" w:rsidP="0015764A">
      <w:pPr>
        <w:rPr>
          <w:rFonts w:ascii="Times" w:hAnsi="Times"/>
        </w:rPr>
      </w:pPr>
    </w:p>
    <w:p w14:paraId="331A1430" w14:textId="77777777" w:rsidR="00302F03" w:rsidRPr="003F03CF" w:rsidRDefault="003B6A9F" w:rsidP="0015764A">
      <w:pPr>
        <w:keepNext/>
        <w:spacing w:after="120"/>
        <w:ind w:left="270" w:firstLine="360"/>
        <w:jc w:val="center"/>
        <w:rPr>
          <w:rFonts w:ascii="Times" w:hAnsi="Times"/>
        </w:rPr>
      </w:pPr>
      <w:r w:rsidRPr="003F03CF">
        <w:rPr>
          <w:rFonts w:ascii="Times" w:hAnsi="Times"/>
          <w:noProof/>
          <w:lang w:val="fr-FR" w:eastAsia="fr-FR"/>
        </w:rPr>
        <w:drawing>
          <wp:inline distT="0" distB="0" distL="0" distR="0" wp14:anchorId="38AC6BA3" wp14:editId="49AA2F7F">
            <wp:extent cx="2269554" cy="2153718"/>
            <wp:effectExtent l="0" t="0" r="3810" b="5715"/>
            <wp:docPr id="4" name="Content Placeholder 3" descr="Graphical user interface&#10;&#10;Description automatically generated with medium confidence">
              <a:extLst xmlns:a="http://schemas.openxmlformats.org/drawingml/2006/main">
                <a:ext uri="{FF2B5EF4-FFF2-40B4-BE49-F238E27FC236}">
                  <a16:creationId xmlns:a16="http://schemas.microsoft.com/office/drawing/2014/main" id="{54CAA32C-C3E4-47AC-9DF5-416D0511475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Graphical user interface&#10;&#10;Description automatically generated with medium confidence">
                      <a:extLst>
                        <a:ext uri="{FF2B5EF4-FFF2-40B4-BE49-F238E27FC236}">
                          <a16:creationId xmlns:a16="http://schemas.microsoft.com/office/drawing/2014/main" id="{54CAA32C-C3E4-47AC-9DF5-416D0511475F}"/>
                        </a:ext>
                      </a:extLst>
                    </pic:cNvPr>
                    <pic:cNvPicPr>
                      <a:picLocks noGrp="1" noChangeAspect="1"/>
                    </pic:cNvPicPr>
                  </pic:nvPicPr>
                  <pic:blipFill rotWithShape="1">
                    <a:blip r:embed="rId16" cstate="print"/>
                    <a:srcRect l="16084" t="3190" r="37027" b="13055"/>
                    <a:stretch/>
                  </pic:blipFill>
                  <pic:spPr>
                    <a:xfrm>
                      <a:off x="0" y="0"/>
                      <a:ext cx="2324362" cy="2205728"/>
                    </a:xfrm>
                    <a:prstGeom prst="rect">
                      <a:avLst/>
                    </a:prstGeom>
                  </pic:spPr>
                </pic:pic>
              </a:graphicData>
            </a:graphic>
          </wp:inline>
        </w:drawing>
      </w:r>
    </w:p>
    <w:p w14:paraId="0A853C2C" w14:textId="77777777" w:rsidR="004565CD" w:rsidRDefault="004565CD" w:rsidP="002D33E9">
      <w:pPr>
        <w:jc w:val="center"/>
      </w:pPr>
      <w:bookmarkStart w:id="23" w:name="_Toc98703804"/>
    </w:p>
    <w:p w14:paraId="34622972" w14:textId="77777777" w:rsidR="00302F03" w:rsidRPr="00115AEF" w:rsidRDefault="00302F03" w:rsidP="00115AEF">
      <w:pPr>
        <w:jc w:val="center"/>
      </w:pPr>
      <w:r w:rsidRPr="002D33E9">
        <w:t xml:space="preserve">Figure </w:t>
      </w:r>
      <w:fldSimple w:instr=" SEQ Figure \* ARABIC ">
        <w:r w:rsidRPr="002D33E9">
          <w:t>5</w:t>
        </w:r>
      </w:fldSimple>
      <w:r w:rsidR="00D6753F">
        <w:t>.</w:t>
      </w:r>
      <w:r w:rsidRPr="002D33E9">
        <w:t xml:space="preserve"> 3D </w:t>
      </w:r>
      <w:r w:rsidR="00D6753F">
        <w:t>v</w:t>
      </w:r>
      <w:r w:rsidRPr="002D33E9">
        <w:t xml:space="preserve">iew </w:t>
      </w:r>
      <w:r w:rsidR="00CE7CAD" w:rsidRPr="002D33E9">
        <w:t xml:space="preserve">of </w:t>
      </w:r>
      <w:r w:rsidR="00D6753F">
        <w:t>s</w:t>
      </w:r>
      <w:r w:rsidR="00CE7CAD" w:rsidRPr="002D33E9">
        <w:t xml:space="preserve">alt </w:t>
      </w:r>
      <w:r w:rsidR="00D6753F">
        <w:t>c</w:t>
      </w:r>
      <w:r w:rsidR="00CE7CAD" w:rsidRPr="002D33E9">
        <w:t>averns</w:t>
      </w:r>
      <w:bookmarkEnd w:id="23"/>
      <w:r w:rsidR="00D6753F">
        <w:t>.</w:t>
      </w:r>
    </w:p>
    <w:p w14:paraId="34DCBC80" w14:textId="77777777" w:rsidR="00767861" w:rsidRPr="003F03CF" w:rsidRDefault="00767861" w:rsidP="0015764A">
      <w:pPr>
        <w:pStyle w:val="Heading2"/>
        <w:spacing w:line="240" w:lineRule="auto"/>
        <w:jc w:val="both"/>
      </w:pPr>
      <w:bookmarkStart w:id="24" w:name="_Toc98703786"/>
      <w:r w:rsidRPr="003F03CF">
        <w:t>Participants</w:t>
      </w:r>
      <w:bookmarkEnd w:id="24"/>
    </w:p>
    <w:p w14:paraId="13385C49" w14:textId="77777777" w:rsidR="00647840" w:rsidRDefault="00647840" w:rsidP="00647840">
      <w:pPr>
        <w:jc w:val="both"/>
        <w:rPr>
          <w:rFonts w:ascii="Times" w:hAnsi="Times"/>
        </w:rPr>
      </w:pPr>
    </w:p>
    <w:p w14:paraId="74391191" w14:textId="77777777" w:rsidR="00767861" w:rsidRPr="003F03CF" w:rsidRDefault="00767861" w:rsidP="00647840">
      <w:pPr>
        <w:jc w:val="both"/>
        <w:rPr>
          <w:rFonts w:ascii="Times" w:hAnsi="Times"/>
        </w:rPr>
      </w:pPr>
      <w:r w:rsidRPr="003F03CF">
        <w:rPr>
          <w:rFonts w:ascii="Times" w:hAnsi="Times"/>
        </w:rPr>
        <w:t>The participants included Subject Matter Experts via interviews as well as assistance with developing the quantitative model. These participants have a collective 70 years in the energy industry.</w:t>
      </w:r>
    </w:p>
    <w:p w14:paraId="4C63D898" w14:textId="77777777" w:rsidR="00767861" w:rsidRPr="003F03CF" w:rsidRDefault="00767861" w:rsidP="0015764A">
      <w:pPr>
        <w:pStyle w:val="Heading2"/>
        <w:spacing w:line="240" w:lineRule="auto"/>
        <w:jc w:val="both"/>
      </w:pPr>
      <w:bookmarkStart w:id="25" w:name="_Toc98703787"/>
      <w:r w:rsidRPr="003F03CF">
        <w:t>Instruments</w:t>
      </w:r>
      <w:bookmarkEnd w:id="25"/>
    </w:p>
    <w:p w14:paraId="2D790EDE" w14:textId="77777777" w:rsidR="00647840" w:rsidRDefault="00647840" w:rsidP="00647840">
      <w:pPr>
        <w:jc w:val="both"/>
        <w:rPr>
          <w:rFonts w:ascii="Times" w:hAnsi="Times"/>
        </w:rPr>
      </w:pPr>
    </w:p>
    <w:p w14:paraId="183C37B6" w14:textId="77777777" w:rsidR="00767861" w:rsidRPr="003F03CF" w:rsidRDefault="00767861" w:rsidP="00647840">
      <w:pPr>
        <w:jc w:val="both"/>
        <w:rPr>
          <w:rFonts w:ascii="Times" w:hAnsi="Times"/>
        </w:rPr>
      </w:pPr>
      <w:r w:rsidRPr="003F03CF">
        <w:rPr>
          <w:rFonts w:ascii="Times" w:hAnsi="Times"/>
        </w:rPr>
        <w:t>The qualitative instruments consist of research papers, interviews, workshop presentations, conference presentations and graphical data for interpretive analysis.</w:t>
      </w:r>
    </w:p>
    <w:p w14:paraId="59320B85" w14:textId="77777777" w:rsidR="00647840" w:rsidRDefault="00647840" w:rsidP="00647840">
      <w:pPr>
        <w:jc w:val="both"/>
        <w:rPr>
          <w:rFonts w:ascii="Times" w:hAnsi="Times"/>
        </w:rPr>
      </w:pPr>
    </w:p>
    <w:p w14:paraId="6FF0D550" w14:textId="77777777" w:rsidR="00767861" w:rsidRPr="003F03CF" w:rsidRDefault="00767861" w:rsidP="00647840">
      <w:pPr>
        <w:jc w:val="both"/>
        <w:rPr>
          <w:rFonts w:ascii="Times" w:hAnsi="Times"/>
        </w:rPr>
      </w:pPr>
      <w:r w:rsidRPr="003F03CF">
        <w:rPr>
          <w:rFonts w:ascii="Times" w:hAnsi="Times"/>
        </w:rPr>
        <w:t xml:space="preserve">The quantitative instrument is a data simulation model that allows for the input of gas properties needed to calculate the amount of gas available in an underground storage cavern given various thermodynamic properties. </w:t>
      </w:r>
    </w:p>
    <w:p w14:paraId="053462C4" w14:textId="77777777" w:rsidR="00767861" w:rsidRPr="003F03CF" w:rsidRDefault="00767861" w:rsidP="0015764A">
      <w:pPr>
        <w:ind w:left="288"/>
        <w:jc w:val="both"/>
        <w:rPr>
          <w:rFonts w:ascii="Times" w:hAnsi="Times"/>
        </w:rPr>
      </w:pPr>
    </w:p>
    <w:p w14:paraId="45BDA0B1" w14:textId="77777777" w:rsidR="00767861" w:rsidRPr="003F03CF" w:rsidRDefault="00767861" w:rsidP="0015764A">
      <w:pPr>
        <w:pStyle w:val="Heading2"/>
        <w:spacing w:line="240" w:lineRule="auto"/>
        <w:jc w:val="both"/>
      </w:pPr>
      <w:bookmarkStart w:id="26" w:name="_Toc98703788"/>
      <w:r w:rsidRPr="003F03CF">
        <w:lastRenderedPageBreak/>
        <w:t>Procedure</w:t>
      </w:r>
      <w:bookmarkEnd w:id="26"/>
    </w:p>
    <w:p w14:paraId="16CA7594" w14:textId="77777777" w:rsidR="00647840" w:rsidRDefault="00647840" w:rsidP="00647840">
      <w:pPr>
        <w:jc w:val="both"/>
        <w:rPr>
          <w:rFonts w:ascii="Times" w:hAnsi="Times"/>
        </w:rPr>
      </w:pPr>
    </w:p>
    <w:p w14:paraId="700D68FB" w14:textId="77777777" w:rsidR="00767861" w:rsidRPr="003F03CF" w:rsidRDefault="00767861" w:rsidP="00647840">
      <w:pPr>
        <w:jc w:val="both"/>
        <w:rPr>
          <w:rFonts w:ascii="Times" w:hAnsi="Times"/>
        </w:rPr>
      </w:pPr>
      <w:r w:rsidRPr="003F03CF">
        <w:rPr>
          <w:rFonts w:ascii="Times" w:hAnsi="Times"/>
        </w:rPr>
        <w:t xml:space="preserve">Gas properties and calculation assumptions were input into the simulation model. The model then calculated total gas capacity, working gas capacity and base gas capacity for </w:t>
      </w:r>
      <w:r w:rsidR="00E1778C" w:rsidRPr="003F03CF">
        <w:rPr>
          <w:rFonts w:ascii="Times" w:hAnsi="Times"/>
        </w:rPr>
        <w:t>Hydrogen</w:t>
      </w:r>
      <w:r w:rsidRPr="003F03CF">
        <w:rPr>
          <w:rFonts w:ascii="Times" w:hAnsi="Times"/>
        </w:rPr>
        <w:t xml:space="preserve"> gas cavern model and </w:t>
      </w:r>
      <w:r w:rsidR="00E1778C" w:rsidRPr="003F03CF">
        <w:rPr>
          <w:rFonts w:ascii="Times" w:hAnsi="Times"/>
        </w:rPr>
        <w:t>Natural Gas</w:t>
      </w:r>
      <w:r w:rsidRPr="003F03CF">
        <w:rPr>
          <w:rFonts w:ascii="Times" w:hAnsi="Times"/>
        </w:rPr>
        <w:t xml:space="preserve"> cavern model. The results were collected and input into a tables and graphs for interpretive analysis of the qualitative methodology.</w:t>
      </w:r>
    </w:p>
    <w:p w14:paraId="4D816A8E" w14:textId="77777777" w:rsidR="00647840" w:rsidRDefault="00647840" w:rsidP="00647840">
      <w:pPr>
        <w:jc w:val="both"/>
        <w:rPr>
          <w:rFonts w:ascii="Times" w:hAnsi="Times"/>
        </w:rPr>
      </w:pPr>
    </w:p>
    <w:p w14:paraId="78E1AFB6" w14:textId="77777777" w:rsidR="00767861" w:rsidRPr="003F03CF" w:rsidRDefault="00767861" w:rsidP="00647840">
      <w:pPr>
        <w:jc w:val="both"/>
        <w:rPr>
          <w:rFonts w:ascii="Times" w:hAnsi="Times"/>
        </w:rPr>
      </w:pPr>
      <w:r w:rsidRPr="003F03CF">
        <w:rPr>
          <w:rFonts w:ascii="Times" w:hAnsi="Times"/>
        </w:rPr>
        <w:t xml:space="preserve">This procedure was repeated for three different scenarios: shallow depth cavern, medium depth cavern and deep depth cavern. Each scenario had 3 iterations to model various cavern sizes along with the depths. The scenarios demonstrate the behavioral differences of </w:t>
      </w:r>
      <w:r w:rsidR="00E1778C" w:rsidRPr="003F03CF">
        <w:rPr>
          <w:rFonts w:ascii="Times" w:hAnsi="Times"/>
        </w:rPr>
        <w:t>Hydrogen</w:t>
      </w:r>
      <w:r w:rsidRPr="003F03CF">
        <w:rPr>
          <w:rFonts w:ascii="Times" w:hAnsi="Times"/>
        </w:rPr>
        <w:t xml:space="preserve"> and </w:t>
      </w:r>
      <w:r w:rsidR="00E1778C" w:rsidRPr="003F03CF">
        <w:rPr>
          <w:rFonts w:ascii="Times" w:hAnsi="Times"/>
        </w:rPr>
        <w:t>Natural Gas</w:t>
      </w:r>
      <w:r w:rsidRPr="003F03CF">
        <w:rPr>
          <w:rFonts w:ascii="Times" w:hAnsi="Times"/>
        </w:rPr>
        <w:t xml:space="preserve"> at different pressures. This is important for the determination of working gas volumes and thus profitability. </w:t>
      </w:r>
    </w:p>
    <w:p w14:paraId="051EC910" w14:textId="77777777" w:rsidR="00767861" w:rsidRPr="003F03CF" w:rsidRDefault="00767861" w:rsidP="0015764A">
      <w:pPr>
        <w:pStyle w:val="Heading2"/>
        <w:spacing w:line="240" w:lineRule="auto"/>
        <w:jc w:val="both"/>
      </w:pPr>
      <w:bookmarkStart w:id="27" w:name="_Toc98703789"/>
      <w:r w:rsidRPr="003F03CF">
        <w:t>Data Modeling</w:t>
      </w:r>
      <w:bookmarkEnd w:id="27"/>
    </w:p>
    <w:p w14:paraId="09142CAE" w14:textId="77777777" w:rsidR="00767861" w:rsidRPr="003F03CF" w:rsidRDefault="00767861" w:rsidP="0015764A">
      <w:pPr>
        <w:pStyle w:val="Heading3"/>
        <w:spacing w:line="240" w:lineRule="auto"/>
        <w:jc w:val="both"/>
      </w:pPr>
      <w:bookmarkStart w:id="28" w:name="_Toc98703790"/>
      <w:r w:rsidRPr="003F03CF">
        <w:t>Quantitative Modeling</w:t>
      </w:r>
      <w:bookmarkEnd w:id="28"/>
    </w:p>
    <w:p w14:paraId="6602B5B9" w14:textId="77777777" w:rsidR="0044138C" w:rsidRDefault="0044138C" w:rsidP="0044138C">
      <w:pPr>
        <w:jc w:val="both"/>
        <w:rPr>
          <w:rFonts w:ascii="Times" w:hAnsi="Times"/>
          <w:color w:val="000000"/>
          <w:shd w:val="clear" w:color="auto" w:fill="FFFFFF"/>
        </w:rPr>
      </w:pPr>
    </w:p>
    <w:p w14:paraId="110261FC" w14:textId="77777777" w:rsidR="00767861" w:rsidRPr="003F03CF" w:rsidRDefault="00767861" w:rsidP="0044138C">
      <w:pPr>
        <w:jc w:val="both"/>
        <w:rPr>
          <w:rFonts w:ascii="Times" w:hAnsi="Times"/>
          <w:color w:val="000000"/>
          <w:shd w:val="clear" w:color="auto" w:fill="FFFFFF"/>
        </w:rPr>
      </w:pPr>
      <w:r w:rsidRPr="003F03CF">
        <w:rPr>
          <w:rFonts w:ascii="Times" w:hAnsi="Times"/>
          <w:color w:val="000000"/>
          <w:shd w:val="clear" w:color="auto" w:fill="FFFFFF"/>
        </w:rPr>
        <w:t>The model is based on the formula PV = z</w:t>
      </w:r>
      <w:r w:rsidR="007217B9" w:rsidRPr="003F03CF">
        <w:rPr>
          <w:rFonts w:ascii="Times" w:hAnsi="Times"/>
          <w:color w:val="000000"/>
          <w:shd w:val="clear" w:color="auto" w:fill="FFFFFF"/>
        </w:rPr>
        <w:t>n</w:t>
      </w:r>
      <w:r w:rsidRPr="003F03CF">
        <w:rPr>
          <w:rFonts w:ascii="Times" w:hAnsi="Times"/>
          <w:color w:val="000000"/>
          <w:shd w:val="clear" w:color="auto" w:fill="FFFFFF"/>
        </w:rPr>
        <w:t>RT</w:t>
      </w:r>
    </w:p>
    <w:p w14:paraId="2375C9FB" w14:textId="77777777" w:rsidR="00767861" w:rsidRPr="003F03CF" w:rsidRDefault="00767861" w:rsidP="0015764A">
      <w:pPr>
        <w:ind w:left="1440"/>
        <w:jc w:val="both"/>
        <w:rPr>
          <w:rFonts w:ascii="Times" w:hAnsi="Times"/>
          <w:color w:val="000000"/>
          <w:shd w:val="clear" w:color="auto" w:fill="FFFFFF"/>
        </w:rPr>
      </w:pPr>
      <w:r w:rsidRPr="003F03CF">
        <w:rPr>
          <w:rFonts w:ascii="Times" w:hAnsi="Times"/>
          <w:color w:val="000000"/>
          <w:shd w:val="clear" w:color="auto" w:fill="FFFFFF"/>
        </w:rPr>
        <w:t>P - pressure</w:t>
      </w:r>
    </w:p>
    <w:p w14:paraId="78D255F5" w14:textId="77777777" w:rsidR="00767861" w:rsidRPr="003F03CF" w:rsidRDefault="00767861" w:rsidP="0015764A">
      <w:pPr>
        <w:ind w:left="1440"/>
        <w:jc w:val="both"/>
        <w:rPr>
          <w:rFonts w:ascii="Times" w:hAnsi="Times"/>
          <w:color w:val="000000"/>
          <w:shd w:val="clear" w:color="auto" w:fill="FFFFFF"/>
        </w:rPr>
      </w:pPr>
      <w:r w:rsidRPr="003F03CF">
        <w:rPr>
          <w:rFonts w:ascii="Times" w:hAnsi="Times"/>
          <w:color w:val="000000"/>
          <w:shd w:val="clear" w:color="auto" w:fill="FFFFFF"/>
        </w:rPr>
        <w:t>V – volume</w:t>
      </w:r>
    </w:p>
    <w:p w14:paraId="3838858D" w14:textId="77777777" w:rsidR="00767861" w:rsidRPr="003F03CF" w:rsidRDefault="00767861" w:rsidP="0015764A">
      <w:pPr>
        <w:ind w:left="1440"/>
        <w:jc w:val="both"/>
        <w:rPr>
          <w:rFonts w:ascii="Times" w:hAnsi="Times"/>
          <w:color w:val="000000"/>
          <w:shd w:val="clear" w:color="auto" w:fill="FFFFFF"/>
        </w:rPr>
      </w:pPr>
      <w:r w:rsidRPr="003F03CF">
        <w:rPr>
          <w:rFonts w:ascii="Times" w:hAnsi="Times"/>
          <w:color w:val="000000"/>
          <w:shd w:val="clear" w:color="auto" w:fill="FFFFFF"/>
        </w:rPr>
        <w:t>z – compressibility factor for the given gas</w:t>
      </w:r>
    </w:p>
    <w:p w14:paraId="6B683B47" w14:textId="77777777" w:rsidR="00767861" w:rsidRPr="003F03CF" w:rsidRDefault="00767861" w:rsidP="0015764A">
      <w:pPr>
        <w:ind w:left="1440"/>
        <w:jc w:val="both"/>
        <w:rPr>
          <w:rFonts w:ascii="Times" w:hAnsi="Times"/>
          <w:color w:val="000000"/>
          <w:shd w:val="clear" w:color="auto" w:fill="FFFFFF"/>
        </w:rPr>
      </w:pPr>
      <w:r w:rsidRPr="003F03CF">
        <w:rPr>
          <w:rFonts w:ascii="Times" w:hAnsi="Times"/>
          <w:color w:val="000000"/>
          <w:shd w:val="clear" w:color="auto" w:fill="FFFFFF"/>
        </w:rPr>
        <w:t>n – amount of gas</w:t>
      </w:r>
    </w:p>
    <w:p w14:paraId="18B6F075" w14:textId="77777777" w:rsidR="00767861" w:rsidRPr="003F03CF" w:rsidRDefault="00767861" w:rsidP="0015764A">
      <w:pPr>
        <w:ind w:left="1440"/>
        <w:jc w:val="both"/>
        <w:rPr>
          <w:rFonts w:ascii="Times" w:hAnsi="Times"/>
          <w:color w:val="000000"/>
          <w:shd w:val="clear" w:color="auto" w:fill="FFFFFF"/>
        </w:rPr>
      </w:pPr>
      <w:r w:rsidRPr="003F03CF">
        <w:rPr>
          <w:rFonts w:ascii="Times" w:hAnsi="Times"/>
          <w:color w:val="000000"/>
          <w:shd w:val="clear" w:color="auto" w:fill="FFFFFF"/>
        </w:rPr>
        <w:t>R – ideal gas constant</w:t>
      </w:r>
    </w:p>
    <w:p w14:paraId="3D336E14" w14:textId="77777777" w:rsidR="00767861" w:rsidRPr="003F03CF" w:rsidRDefault="00767861" w:rsidP="0015764A">
      <w:pPr>
        <w:ind w:left="1440"/>
        <w:jc w:val="both"/>
        <w:rPr>
          <w:rFonts w:ascii="Times" w:hAnsi="Times"/>
          <w:color w:val="000000"/>
          <w:shd w:val="clear" w:color="auto" w:fill="FFFFFF"/>
        </w:rPr>
      </w:pPr>
      <w:r w:rsidRPr="003F03CF">
        <w:rPr>
          <w:rFonts w:ascii="Times" w:hAnsi="Times"/>
          <w:color w:val="000000"/>
          <w:shd w:val="clear" w:color="auto" w:fill="FFFFFF"/>
        </w:rPr>
        <w:t xml:space="preserve">T </w:t>
      </w:r>
      <w:r w:rsidR="001E43AA" w:rsidRPr="003F03CF">
        <w:rPr>
          <w:rFonts w:ascii="Times" w:hAnsi="Times"/>
          <w:color w:val="000000"/>
          <w:shd w:val="clear" w:color="auto" w:fill="FFFFFF"/>
        </w:rPr>
        <w:t>- Temperature</w:t>
      </w:r>
      <w:r w:rsidRPr="003F03CF">
        <w:rPr>
          <w:rFonts w:ascii="Times" w:hAnsi="Times"/>
          <w:color w:val="000000"/>
          <w:shd w:val="clear" w:color="auto" w:fill="FFFFFF"/>
        </w:rPr>
        <w:t xml:space="preserve"> (Fahrenheit)</w:t>
      </w:r>
    </w:p>
    <w:p w14:paraId="7912CA3B" w14:textId="77777777" w:rsidR="0044138C" w:rsidRDefault="0044138C" w:rsidP="0044138C">
      <w:pPr>
        <w:jc w:val="both"/>
        <w:rPr>
          <w:rFonts w:ascii="Times" w:hAnsi="Times"/>
          <w:color w:val="000000"/>
          <w:shd w:val="clear" w:color="auto" w:fill="FFFFFF"/>
        </w:rPr>
      </w:pPr>
    </w:p>
    <w:p w14:paraId="60E538E3" w14:textId="77777777" w:rsidR="00767861" w:rsidRPr="003F03CF" w:rsidRDefault="00767861" w:rsidP="0044138C">
      <w:pPr>
        <w:jc w:val="both"/>
        <w:rPr>
          <w:rFonts w:ascii="Times" w:hAnsi="Times"/>
          <w:color w:val="000000"/>
          <w:shd w:val="clear" w:color="auto" w:fill="FFFFFF"/>
        </w:rPr>
      </w:pPr>
      <w:r w:rsidRPr="003F03CF">
        <w:rPr>
          <w:rFonts w:ascii="Times" w:hAnsi="Times"/>
          <w:color w:val="000000"/>
          <w:shd w:val="clear" w:color="auto" w:fill="FFFFFF"/>
        </w:rPr>
        <w:t xml:space="preserve">There are assumptions built into the model. These assumptions are gas compositions, method for calculating z factor and method for calculating bottom hole pressure (bhp). The model used assumed AGA8 method for calculating compressibility factor, z as defined in AGA 8 of American Gas Association, 2003. The cullender smith method was used for calculating bottom hole pressure as described in </w:t>
      </w:r>
      <w:r w:rsidR="00E1778C" w:rsidRPr="003F03CF">
        <w:rPr>
          <w:rFonts w:ascii="Times" w:hAnsi="Times"/>
          <w:color w:val="000000"/>
          <w:shd w:val="clear" w:color="auto" w:fill="FFFFFF"/>
        </w:rPr>
        <w:t>Natural Gas</w:t>
      </w:r>
      <w:r w:rsidRPr="003F03CF">
        <w:rPr>
          <w:rFonts w:ascii="Times" w:hAnsi="Times"/>
          <w:color w:val="000000"/>
          <w:shd w:val="clear" w:color="auto" w:fill="FFFFFF"/>
        </w:rPr>
        <w:t xml:space="preserve"> Reservoir Engineering (Ikoku, 1992). The gas compositions assumed were:</w:t>
      </w:r>
    </w:p>
    <w:p w14:paraId="54C43541" w14:textId="77777777" w:rsidR="00767861" w:rsidRPr="002D0BC2" w:rsidRDefault="00E1778C" w:rsidP="0015764A">
      <w:pPr>
        <w:pStyle w:val="ListParagraph"/>
        <w:numPr>
          <w:ilvl w:val="0"/>
          <w:numId w:val="30"/>
        </w:numPr>
        <w:spacing w:after="160" w:line="240" w:lineRule="auto"/>
        <w:jc w:val="both"/>
        <w:rPr>
          <w:rFonts w:ascii="Times" w:hAnsi="Times"/>
        </w:rPr>
      </w:pPr>
      <w:r w:rsidRPr="002D0BC2">
        <w:rPr>
          <w:rFonts w:ascii="Times" w:hAnsi="Times"/>
        </w:rPr>
        <w:t>Hydrogen</w:t>
      </w:r>
      <w:r w:rsidR="00767861" w:rsidRPr="002D0BC2">
        <w:rPr>
          <w:rFonts w:ascii="Times" w:hAnsi="Times"/>
        </w:rPr>
        <w:t xml:space="preserve"> gas composition: </w:t>
      </w:r>
    </w:p>
    <w:p w14:paraId="063BE1D2" w14:textId="77777777" w:rsidR="00767861" w:rsidRPr="002D0BC2" w:rsidRDefault="00767861" w:rsidP="0015764A">
      <w:pPr>
        <w:pStyle w:val="ListParagraph"/>
        <w:numPr>
          <w:ilvl w:val="1"/>
          <w:numId w:val="30"/>
        </w:numPr>
        <w:spacing w:after="160" w:line="240" w:lineRule="auto"/>
        <w:jc w:val="both"/>
        <w:rPr>
          <w:rFonts w:ascii="Times" w:hAnsi="Times"/>
        </w:rPr>
      </w:pPr>
      <w:r w:rsidRPr="002D0BC2">
        <w:rPr>
          <w:rFonts w:ascii="Times" w:hAnsi="Times"/>
        </w:rPr>
        <w:t>H2: 100%</w:t>
      </w:r>
    </w:p>
    <w:p w14:paraId="4252FBA6" w14:textId="79969195" w:rsidR="00767861" w:rsidRPr="002D0BC2" w:rsidRDefault="00E1778C" w:rsidP="0015764A">
      <w:pPr>
        <w:pStyle w:val="ListParagraph"/>
        <w:numPr>
          <w:ilvl w:val="0"/>
          <w:numId w:val="30"/>
        </w:numPr>
        <w:spacing w:after="160" w:line="240" w:lineRule="auto"/>
        <w:jc w:val="both"/>
        <w:rPr>
          <w:rFonts w:ascii="Times" w:hAnsi="Times"/>
        </w:rPr>
      </w:pPr>
      <w:r w:rsidRPr="002D0BC2">
        <w:rPr>
          <w:rFonts w:ascii="Times" w:hAnsi="Times"/>
        </w:rPr>
        <w:t>Natural Gas</w:t>
      </w:r>
      <w:r w:rsidR="00767861" w:rsidRPr="002D0BC2">
        <w:rPr>
          <w:rFonts w:ascii="Times" w:hAnsi="Times"/>
        </w:rPr>
        <w:t xml:space="preserve"> composition</w:t>
      </w:r>
      <w:r w:rsidR="008151E8" w:rsidRPr="002D0BC2">
        <w:rPr>
          <w:rFonts w:ascii="Times" w:hAnsi="Times"/>
        </w:rPr>
        <w:t>*</w:t>
      </w:r>
    </w:p>
    <w:p w14:paraId="048CD84A" w14:textId="77777777" w:rsidR="00767861" w:rsidRPr="002D0BC2" w:rsidRDefault="00767861" w:rsidP="0015764A">
      <w:pPr>
        <w:pStyle w:val="ListParagraph"/>
        <w:numPr>
          <w:ilvl w:val="1"/>
          <w:numId w:val="30"/>
        </w:numPr>
        <w:spacing w:after="160" w:line="240" w:lineRule="auto"/>
        <w:jc w:val="both"/>
        <w:rPr>
          <w:rFonts w:ascii="Times" w:hAnsi="Times"/>
        </w:rPr>
      </w:pPr>
      <w:r w:rsidRPr="002D0BC2">
        <w:rPr>
          <w:rFonts w:ascii="Times" w:hAnsi="Times"/>
        </w:rPr>
        <w:t>C1: 94.920%</w:t>
      </w:r>
    </w:p>
    <w:p w14:paraId="2A523F37" w14:textId="77777777" w:rsidR="00767861" w:rsidRPr="002D0BC2" w:rsidRDefault="00767861" w:rsidP="0015764A">
      <w:pPr>
        <w:pStyle w:val="ListParagraph"/>
        <w:numPr>
          <w:ilvl w:val="1"/>
          <w:numId w:val="30"/>
        </w:numPr>
        <w:spacing w:after="160" w:line="240" w:lineRule="auto"/>
        <w:jc w:val="both"/>
        <w:rPr>
          <w:rFonts w:ascii="Times" w:hAnsi="Times"/>
        </w:rPr>
      </w:pPr>
      <w:r w:rsidRPr="002D0BC2">
        <w:rPr>
          <w:rFonts w:ascii="Times" w:hAnsi="Times"/>
        </w:rPr>
        <w:t>N2: 0.285%</w:t>
      </w:r>
    </w:p>
    <w:p w14:paraId="304FDA87" w14:textId="77777777" w:rsidR="00767861" w:rsidRPr="002D0BC2" w:rsidRDefault="00767861" w:rsidP="0015764A">
      <w:pPr>
        <w:pStyle w:val="ListParagraph"/>
        <w:numPr>
          <w:ilvl w:val="1"/>
          <w:numId w:val="30"/>
        </w:numPr>
        <w:spacing w:after="160" w:line="240" w:lineRule="auto"/>
        <w:jc w:val="both"/>
        <w:rPr>
          <w:rFonts w:ascii="Times" w:hAnsi="Times"/>
        </w:rPr>
      </w:pPr>
      <w:r w:rsidRPr="002D0BC2">
        <w:rPr>
          <w:rFonts w:ascii="Times" w:hAnsi="Times"/>
        </w:rPr>
        <w:t>CO2: 0.966%</w:t>
      </w:r>
    </w:p>
    <w:p w14:paraId="027F33B4" w14:textId="77777777" w:rsidR="00767861" w:rsidRPr="002D0BC2" w:rsidRDefault="00767861" w:rsidP="0015764A">
      <w:pPr>
        <w:pStyle w:val="ListParagraph"/>
        <w:numPr>
          <w:ilvl w:val="1"/>
          <w:numId w:val="30"/>
        </w:numPr>
        <w:spacing w:after="160" w:line="240" w:lineRule="auto"/>
        <w:jc w:val="both"/>
        <w:rPr>
          <w:rFonts w:ascii="Times" w:hAnsi="Times"/>
        </w:rPr>
      </w:pPr>
      <w:r w:rsidRPr="002D0BC2">
        <w:rPr>
          <w:rFonts w:ascii="Times" w:hAnsi="Times"/>
        </w:rPr>
        <w:t>C2: 3.522%</w:t>
      </w:r>
    </w:p>
    <w:p w14:paraId="64EF3EE1" w14:textId="77777777" w:rsidR="00767861" w:rsidRPr="002D0BC2" w:rsidRDefault="00767861" w:rsidP="0015764A">
      <w:pPr>
        <w:pStyle w:val="ListParagraph"/>
        <w:numPr>
          <w:ilvl w:val="1"/>
          <w:numId w:val="30"/>
        </w:numPr>
        <w:spacing w:after="160" w:line="240" w:lineRule="auto"/>
        <w:jc w:val="both"/>
        <w:rPr>
          <w:rFonts w:ascii="Times" w:hAnsi="Times"/>
        </w:rPr>
      </w:pPr>
      <w:r w:rsidRPr="002D0BC2">
        <w:rPr>
          <w:rFonts w:ascii="Times" w:hAnsi="Times"/>
        </w:rPr>
        <w:t>C3: 0.223%</w:t>
      </w:r>
    </w:p>
    <w:p w14:paraId="494C2A50" w14:textId="40560601" w:rsidR="0044138C" w:rsidRPr="002D0BC2" w:rsidRDefault="008151E8" w:rsidP="0044138C">
      <w:pPr>
        <w:spacing w:after="160"/>
        <w:jc w:val="both"/>
        <w:rPr>
          <w:rFonts w:ascii="Times" w:hAnsi="Times"/>
        </w:rPr>
      </w:pPr>
      <w:r w:rsidRPr="002D0BC2">
        <w:rPr>
          <w:rFonts w:ascii="Times" w:hAnsi="Times"/>
        </w:rPr>
        <w:t>(*Note: In this gas composition the IC4, NC4, IC5, NC5, C6, C7, C8 and C9 make up 0.084% of the composition. This brings the total to 100%)</w:t>
      </w:r>
    </w:p>
    <w:p w14:paraId="0A00111D" w14:textId="77777777" w:rsidR="00767861" w:rsidRPr="003F03CF" w:rsidRDefault="00767861" w:rsidP="0044138C">
      <w:pPr>
        <w:spacing w:after="160"/>
        <w:jc w:val="both"/>
        <w:rPr>
          <w:rFonts w:ascii="Times" w:hAnsi="Times"/>
        </w:rPr>
      </w:pPr>
      <w:r w:rsidRPr="003F03CF">
        <w:rPr>
          <w:rFonts w:ascii="Times" w:hAnsi="Times"/>
        </w:rPr>
        <w:t xml:space="preserve">Additional assumptions are listed below. Their purpose is to have an “all else equal” baseline in order to narrow the focus on the difference in gas behavior and those affects. This means given all costs and cavern parameters equal. </w:t>
      </w:r>
    </w:p>
    <w:p w14:paraId="3F9D350A" w14:textId="77777777" w:rsidR="00767861" w:rsidRPr="003F03CF" w:rsidRDefault="00767861" w:rsidP="0015764A">
      <w:pPr>
        <w:pStyle w:val="ListParagraph"/>
        <w:numPr>
          <w:ilvl w:val="0"/>
          <w:numId w:val="30"/>
        </w:numPr>
        <w:spacing w:after="160" w:line="240" w:lineRule="auto"/>
        <w:jc w:val="both"/>
        <w:rPr>
          <w:rFonts w:ascii="Times" w:hAnsi="Times"/>
        </w:rPr>
      </w:pPr>
      <w:r w:rsidRPr="003F03CF">
        <w:rPr>
          <w:rFonts w:ascii="Times" w:hAnsi="Times"/>
        </w:rPr>
        <w:t>Transportation</w:t>
      </w:r>
    </w:p>
    <w:p w14:paraId="0D08A09F" w14:textId="77777777" w:rsidR="00767861" w:rsidRPr="003F03CF" w:rsidRDefault="00767861" w:rsidP="0015764A">
      <w:pPr>
        <w:pStyle w:val="ListParagraph"/>
        <w:numPr>
          <w:ilvl w:val="0"/>
          <w:numId w:val="30"/>
        </w:numPr>
        <w:spacing w:after="160" w:line="240" w:lineRule="auto"/>
        <w:jc w:val="both"/>
        <w:rPr>
          <w:rFonts w:ascii="Times" w:hAnsi="Times"/>
        </w:rPr>
      </w:pPr>
      <w:r w:rsidRPr="003F03CF">
        <w:rPr>
          <w:rFonts w:ascii="Times" w:hAnsi="Times"/>
        </w:rPr>
        <w:lastRenderedPageBreak/>
        <w:t>Pipeline Infrastructure</w:t>
      </w:r>
    </w:p>
    <w:p w14:paraId="1F069B07" w14:textId="77777777" w:rsidR="00767861" w:rsidRPr="003F03CF" w:rsidRDefault="00767861" w:rsidP="0015764A">
      <w:pPr>
        <w:pStyle w:val="ListParagraph"/>
        <w:numPr>
          <w:ilvl w:val="0"/>
          <w:numId w:val="30"/>
        </w:numPr>
        <w:spacing w:after="160" w:line="240" w:lineRule="auto"/>
        <w:jc w:val="both"/>
        <w:rPr>
          <w:rFonts w:ascii="Times" w:hAnsi="Times"/>
        </w:rPr>
      </w:pPr>
      <w:r w:rsidRPr="003F03CF">
        <w:rPr>
          <w:rFonts w:ascii="Times" w:hAnsi="Times"/>
        </w:rPr>
        <w:t>Surface Facility Infrastructure</w:t>
      </w:r>
    </w:p>
    <w:p w14:paraId="5B7615E9" w14:textId="77777777" w:rsidR="00767861" w:rsidRPr="003F03CF" w:rsidRDefault="00767861" w:rsidP="0015764A">
      <w:pPr>
        <w:pStyle w:val="ListParagraph"/>
        <w:numPr>
          <w:ilvl w:val="0"/>
          <w:numId w:val="30"/>
        </w:numPr>
        <w:spacing w:after="160" w:line="240" w:lineRule="auto"/>
        <w:jc w:val="both"/>
        <w:rPr>
          <w:rFonts w:ascii="Times" w:hAnsi="Times"/>
        </w:rPr>
      </w:pPr>
      <w:r w:rsidRPr="003F03CF">
        <w:rPr>
          <w:rFonts w:ascii="Times" w:hAnsi="Times"/>
        </w:rPr>
        <w:t>Market Availability</w:t>
      </w:r>
    </w:p>
    <w:p w14:paraId="5C337897" w14:textId="77777777" w:rsidR="00767861" w:rsidRPr="003F03CF" w:rsidRDefault="00767861" w:rsidP="0015764A">
      <w:pPr>
        <w:pStyle w:val="ListParagraph"/>
        <w:numPr>
          <w:ilvl w:val="0"/>
          <w:numId w:val="30"/>
        </w:numPr>
        <w:spacing w:after="160" w:line="240" w:lineRule="auto"/>
        <w:jc w:val="both"/>
        <w:rPr>
          <w:rFonts w:ascii="Times" w:hAnsi="Times"/>
        </w:rPr>
      </w:pPr>
      <w:r w:rsidRPr="003F03CF">
        <w:rPr>
          <w:rFonts w:ascii="Times" w:hAnsi="Times"/>
        </w:rPr>
        <w:t>Cavern Depths</w:t>
      </w:r>
    </w:p>
    <w:p w14:paraId="3DA616BE" w14:textId="77777777" w:rsidR="00767861" w:rsidRPr="003F03CF" w:rsidRDefault="00767861" w:rsidP="0015764A">
      <w:pPr>
        <w:pStyle w:val="ListParagraph"/>
        <w:numPr>
          <w:ilvl w:val="0"/>
          <w:numId w:val="30"/>
        </w:numPr>
        <w:spacing w:after="160" w:line="240" w:lineRule="auto"/>
        <w:jc w:val="both"/>
        <w:rPr>
          <w:rFonts w:ascii="Times" w:hAnsi="Times"/>
        </w:rPr>
      </w:pPr>
      <w:r w:rsidRPr="003F03CF">
        <w:rPr>
          <w:rFonts w:ascii="Times" w:hAnsi="Times"/>
        </w:rPr>
        <w:t>Cavern Net Size</w:t>
      </w:r>
    </w:p>
    <w:p w14:paraId="27C3415B" w14:textId="77777777" w:rsidR="00767861" w:rsidRPr="003F03CF" w:rsidRDefault="00767861" w:rsidP="0015764A">
      <w:pPr>
        <w:pStyle w:val="ListParagraph"/>
        <w:numPr>
          <w:ilvl w:val="0"/>
          <w:numId w:val="30"/>
        </w:numPr>
        <w:spacing w:after="160" w:line="240" w:lineRule="auto"/>
        <w:jc w:val="both"/>
        <w:rPr>
          <w:rFonts w:ascii="Times" w:hAnsi="Times"/>
        </w:rPr>
      </w:pPr>
      <w:r w:rsidRPr="003F03CF">
        <w:rPr>
          <w:rFonts w:ascii="Times" w:hAnsi="Times"/>
        </w:rPr>
        <w:t>Casing Shoe Depth</w:t>
      </w:r>
    </w:p>
    <w:p w14:paraId="08AEFABB" w14:textId="77777777" w:rsidR="00767861" w:rsidRPr="003F03CF" w:rsidRDefault="00767861" w:rsidP="0015764A">
      <w:pPr>
        <w:pStyle w:val="ListParagraph"/>
        <w:numPr>
          <w:ilvl w:val="0"/>
          <w:numId w:val="30"/>
        </w:numPr>
        <w:spacing w:after="160" w:line="240" w:lineRule="auto"/>
        <w:jc w:val="both"/>
        <w:rPr>
          <w:rFonts w:ascii="Times" w:hAnsi="Times"/>
        </w:rPr>
      </w:pPr>
      <w:r w:rsidRPr="003F03CF">
        <w:rPr>
          <w:rFonts w:ascii="Times" w:hAnsi="Times"/>
        </w:rPr>
        <w:t>Cavern Roof Depths</w:t>
      </w:r>
    </w:p>
    <w:p w14:paraId="3BD59407" w14:textId="77777777" w:rsidR="00767861" w:rsidRPr="003F03CF" w:rsidRDefault="00767861" w:rsidP="0015764A">
      <w:pPr>
        <w:pStyle w:val="ListParagraph"/>
        <w:numPr>
          <w:ilvl w:val="0"/>
          <w:numId w:val="30"/>
        </w:numPr>
        <w:spacing w:after="160" w:line="240" w:lineRule="auto"/>
        <w:jc w:val="both"/>
        <w:rPr>
          <w:rFonts w:ascii="Times" w:hAnsi="Times"/>
        </w:rPr>
      </w:pPr>
      <w:r w:rsidRPr="003F03CF">
        <w:rPr>
          <w:rFonts w:ascii="Times" w:hAnsi="Times"/>
        </w:rPr>
        <w:t xml:space="preserve">USD Gas Price $3.72/MMBtu (NASDAQ 2021 </w:t>
      </w:r>
      <w:r w:rsidR="00E1778C" w:rsidRPr="003F03CF">
        <w:rPr>
          <w:rFonts w:ascii="Times" w:hAnsi="Times"/>
        </w:rPr>
        <w:t>Natural Gas</w:t>
      </w:r>
      <w:r w:rsidRPr="003F03CF">
        <w:rPr>
          <w:rFonts w:ascii="Times" w:hAnsi="Times"/>
        </w:rPr>
        <w:t xml:space="preserve"> Cavern Average)</w:t>
      </w:r>
    </w:p>
    <w:p w14:paraId="0B9C9DF3" w14:textId="072BB300" w:rsidR="00767861" w:rsidRPr="003F03CF" w:rsidRDefault="00767861" w:rsidP="0044138C">
      <w:pPr>
        <w:jc w:val="both"/>
        <w:rPr>
          <w:rFonts w:ascii="Times" w:hAnsi="Times"/>
          <w:color w:val="000000"/>
          <w:shd w:val="clear" w:color="auto" w:fill="FFFFFF"/>
        </w:rPr>
      </w:pPr>
      <w:r w:rsidRPr="003F03CF">
        <w:rPr>
          <w:rFonts w:ascii="Times" w:hAnsi="Times"/>
          <w:noProof/>
        </w:rPr>
        <w:t xml:space="preserve">There  were 3 scenarios with 3 iterations for each scenario. </w:t>
      </w:r>
      <w:r w:rsidRPr="003F03CF">
        <w:rPr>
          <w:rFonts w:ascii="Times" w:hAnsi="Times"/>
          <w:color w:val="000000"/>
          <w:shd w:val="clear" w:color="auto" w:fill="FFFFFF"/>
        </w:rPr>
        <w:t xml:space="preserve">Scenario one is the shallowest of the caverns with a casing shoe depth of 2000 feet, the cavern roof depth was 2100 feet and a total depth of 3500 feet. In Scenario 2 the casing shoe depth what is 3000 feet, the cavern roof depth was 3100 </w:t>
      </w:r>
      <w:proofErr w:type="gramStart"/>
      <w:r w:rsidRPr="003F03CF">
        <w:rPr>
          <w:rFonts w:ascii="Times" w:hAnsi="Times"/>
          <w:color w:val="000000"/>
          <w:shd w:val="clear" w:color="auto" w:fill="FFFFFF"/>
        </w:rPr>
        <w:t>feet</w:t>
      </w:r>
      <w:proofErr w:type="gramEnd"/>
      <w:r w:rsidRPr="003F03CF">
        <w:rPr>
          <w:rFonts w:ascii="Times" w:hAnsi="Times"/>
          <w:color w:val="000000"/>
          <w:shd w:val="clear" w:color="auto" w:fill="FFFFFF"/>
        </w:rPr>
        <w:t xml:space="preserve"> and the total cavern depth of the cavern was 4500 feet. In the third scenario, the casing shoe depth was 4000 feet, cavern roof was 4100 </w:t>
      </w:r>
      <w:proofErr w:type="gramStart"/>
      <w:r w:rsidRPr="003F03CF">
        <w:rPr>
          <w:rFonts w:ascii="Times" w:hAnsi="Times"/>
          <w:color w:val="000000"/>
          <w:shd w:val="clear" w:color="auto" w:fill="FFFFFF"/>
        </w:rPr>
        <w:t>feet</w:t>
      </w:r>
      <w:proofErr w:type="gramEnd"/>
      <w:r w:rsidRPr="003F03CF">
        <w:rPr>
          <w:rFonts w:ascii="Times" w:hAnsi="Times"/>
          <w:color w:val="000000"/>
          <w:shd w:val="clear" w:color="auto" w:fill="FFFFFF"/>
        </w:rPr>
        <w:t xml:space="preserve"> and the total depth of the cavern was five 5500 feet. Each scenario had three iterations run. The iterations compared cavern size differences at the scenario depths. The net size for iteration one was a </w:t>
      </w:r>
      <w:proofErr w:type="gramStart"/>
      <w:r w:rsidR="007549D4" w:rsidRPr="003F03CF">
        <w:rPr>
          <w:rFonts w:ascii="Times" w:hAnsi="Times"/>
          <w:color w:val="000000"/>
          <w:shd w:val="clear" w:color="auto" w:fill="FFFFFF"/>
        </w:rPr>
        <w:t>6</w:t>
      </w:r>
      <w:r w:rsidR="007549D4">
        <w:rPr>
          <w:rFonts w:ascii="Times" w:hAnsi="Times"/>
          <w:color w:val="000000"/>
          <w:shd w:val="clear" w:color="auto" w:fill="FFFFFF"/>
        </w:rPr>
        <w:t xml:space="preserve"> </w:t>
      </w:r>
      <w:r w:rsidR="007549D4" w:rsidRPr="003F03CF">
        <w:rPr>
          <w:rFonts w:ascii="Times" w:hAnsi="Times"/>
          <w:color w:val="000000"/>
          <w:shd w:val="clear" w:color="auto" w:fill="FFFFFF"/>
        </w:rPr>
        <w:t>million</w:t>
      </w:r>
      <w:r w:rsidR="007549D4">
        <w:rPr>
          <w:rFonts w:ascii="Times" w:hAnsi="Times"/>
          <w:color w:val="000000"/>
          <w:shd w:val="clear" w:color="auto" w:fill="FFFFFF"/>
        </w:rPr>
        <w:t xml:space="preserve"> </w:t>
      </w:r>
      <w:r w:rsidR="007549D4" w:rsidRPr="003F03CF">
        <w:rPr>
          <w:rFonts w:ascii="Times" w:hAnsi="Times"/>
          <w:color w:val="000000"/>
          <w:shd w:val="clear" w:color="auto" w:fill="FFFFFF"/>
        </w:rPr>
        <w:t>barrel</w:t>
      </w:r>
      <w:proofErr w:type="gramEnd"/>
      <w:r w:rsidRPr="003F03CF">
        <w:rPr>
          <w:rFonts w:ascii="Times" w:hAnsi="Times"/>
          <w:color w:val="000000"/>
          <w:shd w:val="clear" w:color="auto" w:fill="FFFFFF"/>
        </w:rPr>
        <w:t xml:space="preserve"> cavern, iteration two was an 8 million barrel cavern and iteration three was a 10 million barrel cavern. These iterations and scenarios are found in </w:t>
      </w:r>
      <w:r w:rsidRPr="003F03CF">
        <w:rPr>
          <w:rFonts w:ascii="Times" w:hAnsi="Times"/>
          <w:i/>
          <w:iCs/>
          <w:color w:val="000000"/>
          <w:shd w:val="clear" w:color="auto" w:fill="FFFFFF"/>
        </w:rPr>
        <w:t xml:space="preserve">Table </w:t>
      </w:r>
      <w:r w:rsidR="00CC7F6C">
        <w:rPr>
          <w:rFonts w:ascii="Times" w:hAnsi="Times"/>
          <w:i/>
          <w:iCs/>
          <w:color w:val="000000"/>
          <w:shd w:val="clear" w:color="auto" w:fill="FFFFFF"/>
        </w:rPr>
        <w:t>3</w:t>
      </w:r>
      <w:r w:rsidRPr="003F03CF">
        <w:rPr>
          <w:rFonts w:ascii="Times" w:hAnsi="Times"/>
          <w:color w:val="000000"/>
          <w:shd w:val="clear" w:color="auto" w:fill="FFFFFF"/>
        </w:rPr>
        <w:t xml:space="preserve">. </w:t>
      </w:r>
    </w:p>
    <w:p w14:paraId="126418BF" w14:textId="77777777" w:rsidR="00C240EC" w:rsidRDefault="00C240EC" w:rsidP="0015764A">
      <w:pPr>
        <w:pStyle w:val="Caption"/>
        <w:rPr>
          <w:rFonts w:ascii="Times" w:hAnsi="Times"/>
        </w:rPr>
      </w:pPr>
      <w:bookmarkStart w:id="29" w:name="_Toc98703809"/>
    </w:p>
    <w:p w14:paraId="251603F9" w14:textId="225450FC" w:rsidR="00C240EC" w:rsidRDefault="0050438F" w:rsidP="00C240EC">
      <w:pPr>
        <w:jc w:val="center"/>
      </w:pPr>
      <w:r w:rsidRPr="00C240EC">
        <w:t xml:space="preserve">Table </w:t>
      </w:r>
      <w:r w:rsidR="00CC7F6C">
        <w:t xml:space="preserve">3. </w:t>
      </w:r>
      <w:r w:rsidR="007D0D97" w:rsidRPr="00C240EC">
        <w:t>Quantitative Modeling Scenarios and Iterations</w:t>
      </w:r>
      <w:bookmarkEnd w:id="29"/>
    </w:p>
    <w:p w14:paraId="58A31DDB" w14:textId="77777777" w:rsidR="00C240EC" w:rsidRPr="00C240EC" w:rsidRDefault="00C240EC" w:rsidP="00C240EC">
      <w:pPr>
        <w:jc w:val="center"/>
      </w:pPr>
    </w:p>
    <w:p w14:paraId="04BD2F75" w14:textId="77777777" w:rsidR="00767861" w:rsidRPr="003F03CF" w:rsidRDefault="00767861" w:rsidP="0015764A">
      <w:pPr>
        <w:jc w:val="center"/>
        <w:rPr>
          <w:rFonts w:ascii="Times" w:hAnsi="Times"/>
          <w:color w:val="000000"/>
          <w:shd w:val="clear" w:color="auto" w:fill="FFFFFF"/>
        </w:rPr>
      </w:pPr>
      <w:r w:rsidRPr="003F03CF">
        <w:rPr>
          <w:rFonts w:ascii="Times" w:hAnsi="Times"/>
          <w:noProof/>
          <w:lang w:val="fr-FR" w:eastAsia="fr-FR"/>
        </w:rPr>
        <w:lastRenderedPageBreak/>
        <w:drawing>
          <wp:inline distT="0" distB="0" distL="0" distR="0" wp14:anchorId="20ECE877" wp14:editId="3B9EE217">
            <wp:extent cx="2476500" cy="46683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6411" cy="4687055"/>
                    </a:xfrm>
                    <a:prstGeom prst="rect">
                      <a:avLst/>
                    </a:prstGeom>
                    <a:noFill/>
                    <a:ln>
                      <a:noFill/>
                    </a:ln>
                  </pic:spPr>
                </pic:pic>
              </a:graphicData>
            </a:graphic>
          </wp:inline>
        </w:drawing>
      </w:r>
    </w:p>
    <w:p w14:paraId="68D24743" w14:textId="77777777" w:rsidR="0044138C" w:rsidRDefault="0044138C" w:rsidP="0044138C">
      <w:pPr>
        <w:jc w:val="both"/>
        <w:rPr>
          <w:rFonts w:ascii="Times" w:hAnsi="Times"/>
          <w:i/>
          <w:iCs/>
          <w:color w:val="000000"/>
          <w:shd w:val="clear" w:color="auto" w:fill="FFFFFF"/>
        </w:rPr>
      </w:pPr>
    </w:p>
    <w:p w14:paraId="6604B22D" w14:textId="76E9E19B" w:rsidR="00767861" w:rsidRDefault="00767861" w:rsidP="0044138C">
      <w:pPr>
        <w:jc w:val="both"/>
        <w:rPr>
          <w:rFonts w:ascii="Times" w:hAnsi="Times"/>
          <w:color w:val="000000"/>
          <w:shd w:val="clear" w:color="auto" w:fill="FFFFFF"/>
        </w:rPr>
      </w:pPr>
      <w:r w:rsidRPr="003F03CF">
        <w:rPr>
          <w:rFonts w:ascii="Times" w:hAnsi="Times"/>
          <w:color w:val="000000"/>
          <w:shd w:val="clear" w:color="auto" w:fill="FFFFFF"/>
        </w:rPr>
        <w:t xml:space="preserve">The parameters and assumptions were input into the model for both </w:t>
      </w:r>
      <w:r w:rsidR="00E1778C" w:rsidRPr="003F03CF">
        <w:rPr>
          <w:rFonts w:ascii="Times" w:hAnsi="Times"/>
          <w:color w:val="000000"/>
          <w:shd w:val="clear" w:color="auto" w:fill="FFFFFF"/>
        </w:rPr>
        <w:t>Natural Gas</w:t>
      </w:r>
      <w:r w:rsidRPr="003F03CF">
        <w:rPr>
          <w:rFonts w:ascii="Times" w:hAnsi="Times"/>
          <w:color w:val="000000"/>
          <w:shd w:val="clear" w:color="auto" w:fill="FFFFFF"/>
        </w:rPr>
        <w:t xml:space="preserve"> composition assumption and </w:t>
      </w:r>
      <w:r w:rsidR="00E1778C" w:rsidRPr="003F03CF">
        <w:rPr>
          <w:rFonts w:ascii="Times" w:hAnsi="Times"/>
          <w:color w:val="000000"/>
          <w:shd w:val="clear" w:color="auto" w:fill="FFFFFF"/>
        </w:rPr>
        <w:t>Hydrogen</w:t>
      </w:r>
      <w:r w:rsidRPr="003F03CF">
        <w:rPr>
          <w:rFonts w:ascii="Times" w:hAnsi="Times"/>
          <w:color w:val="000000"/>
          <w:shd w:val="clear" w:color="auto" w:fill="FFFFFF"/>
        </w:rPr>
        <w:t xml:space="preserve"> gas composition assumption. The resulting calculation gave total gas capacity, base gas capacity and working gas capacity in units of billion cubic feet (bcf). These capacities are shown in </w:t>
      </w:r>
      <w:r w:rsidRPr="003F03CF">
        <w:rPr>
          <w:rFonts w:ascii="Times" w:hAnsi="Times"/>
          <w:i/>
          <w:iCs/>
          <w:color w:val="000000"/>
          <w:shd w:val="clear" w:color="auto" w:fill="FFFFFF"/>
        </w:rPr>
        <w:t xml:space="preserve">Table </w:t>
      </w:r>
      <w:r w:rsidR="00CC7F6C">
        <w:rPr>
          <w:rFonts w:ascii="Times" w:hAnsi="Times"/>
          <w:i/>
          <w:iCs/>
          <w:color w:val="000000"/>
          <w:shd w:val="clear" w:color="auto" w:fill="FFFFFF"/>
        </w:rPr>
        <w:t>4</w:t>
      </w:r>
      <w:r w:rsidRPr="003F03CF">
        <w:rPr>
          <w:rFonts w:ascii="Times" w:hAnsi="Times"/>
          <w:color w:val="000000"/>
          <w:shd w:val="clear" w:color="auto" w:fill="FFFFFF"/>
        </w:rPr>
        <w:t xml:space="preserve">. </w:t>
      </w:r>
    </w:p>
    <w:p w14:paraId="5D344435" w14:textId="77777777" w:rsidR="0044138C" w:rsidRPr="003F03CF" w:rsidRDefault="0044138C" w:rsidP="0044138C">
      <w:pPr>
        <w:jc w:val="both"/>
        <w:rPr>
          <w:rFonts w:ascii="Times" w:hAnsi="Times"/>
          <w:color w:val="000000"/>
          <w:shd w:val="clear" w:color="auto" w:fill="FFFFFF"/>
        </w:rPr>
      </w:pPr>
    </w:p>
    <w:p w14:paraId="3929999E" w14:textId="3E4CC113" w:rsidR="00EE49B0" w:rsidRDefault="0050438F" w:rsidP="00EE49B0">
      <w:pPr>
        <w:jc w:val="center"/>
      </w:pPr>
      <w:bookmarkStart w:id="30" w:name="_Toc98703810"/>
      <w:r w:rsidRPr="00EE49B0">
        <w:t xml:space="preserve">Table </w:t>
      </w:r>
      <w:r w:rsidR="00CC7F6C">
        <w:t>4.</w:t>
      </w:r>
      <w:r w:rsidR="00F27D06" w:rsidRPr="00EE49B0">
        <w:t xml:space="preserve"> Quantitative Modeling Scenarios and Iterations Results</w:t>
      </w:r>
      <w:bookmarkEnd w:id="30"/>
    </w:p>
    <w:p w14:paraId="0BF71F9D" w14:textId="77777777" w:rsidR="0050438F" w:rsidRPr="00EE49B0" w:rsidRDefault="0050438F" w:rsidP="00EE49B0">
      <w:pPr>
        <w:jc w:val="center"/>
      </w:pPr>
    </w:p>
    <w:p w14:paraId="22847C04" w14:textId="77777777" w:rsidR="00767861" w:rsidRPr="003F03CF" w:rsidRDefault="00767861" w:rsidP="0044138C">
      <w:pPr>
        <w:jc w:val="both"/>
        <w:rPr>
          <w:rFonts w:ascii="Times" w:hAnsi="Times"/>
          <w:color w:val="000000"/>
          <w:shd w:val="clear" w:color="auto" w:fill="FFFFFF"/>
        </w:rPr>
      </w:pPr>
      <w:r w:rsidRPr="003F03CF">
        <w:rPr>
          <w:rFonts w:ascii="Times" w:hAnsi="Times"/>
          <w:noProof/>
          <w:lang w:val="fr-FR" w:eastAsia="fr-FR"/>
        </w:rPr>
        <w:drawing>
          <wp:inline distT="0" distB="0" distL="0" distR="0" wp14:anchorId="5954636C" wp14:editId="157702A0">
            <wp:extent cx="5748031" cy="175161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8031" cy="1751610"/>
                    </a:xfrm>
                    <a:prstGeom prst="rect">
                      <a:avLst/>
                    </a:prstGeom>
                    <a:noFill/>
                    <a:ln>
                      <a:noFill/>
                    </a:ln>
                  </pic:spPr>
                </pic:pic>
              </a:graphicData>
            </a:graphic>
          </wp:inline>
        </w:drawing>
      </w:r>
    </w:p>
    <w:p w14:paraId="4F965ED9" w14:textId="77777777" w:rsidR="00EE49B0" w:rsidRDefault="00EE49B0" w:rsidP="0044138C">
      <w:pPr>
        <w:jc w:val="both"/>
        <w:rPr>
          <w:rFonts w:ascii="Times" w:hAnsi="Times"/>
          <w:color w:val="000000"/>
          <w:shd w:val="clear" w:color="auto" w:fill="FFFFFF"/>
        </w:rPr>
      </w:pPr>
    </w:p>
    <w:p w14:paraId="56C189EA" w14:textId="50C2D694" w:rsidR="00767861" w:rsidRPr="003F03CF" w:rsidRDefault="00767861" w:rsidP="0044138C">
      <w:pPr>
        <w:jc w:val="both"/>
        <w:rPr>
          <w:rFonts w:ascii="Times" w:hAnsi="Times"/>
          <w:color w:val="000000"/>
          <w:shd w:val="clear" w:color="auto" w:fill="FFFFFF"/>
        </w:rPr>
      </w:pPr>
      <w:r w:rsidRPr="003F03CF">
        <w:rPr>
          <w:rFonts w:ascii="Times" w:hAnsi="Times"/>
          <w:color w:val="000000"/>
          <w:shd w:val="clear" w:color="auto" w:fill="FFFFFF"/>
        </w:rPr>
        <w:lastRenderedPageBreak/>
        <w:t xml:space="preserve">The working gas capacities were then converted to million btu per standard cubic feet (MMBtu/scf) to compare the energy content between </w:t>
      </w:r>
      <w:r w:rsidR="00E1778C" w:rsidRPr="003F03CF">
        <w:rPr>
          <w:rFonts w:ascii="Times" w:hAnsi="Times"/>
          <w:color w:val="000000"/>
          <w:shd w:val="clear" w:color="auto" w:fill="FFFFFF"/>
        </w:rPr>
        <w:t>Natural Gas</w:t>
      </w:r>
      <w:r w:rsidRPr="003F03CF">
        <w:rPr>
          <w:rFonts w:ascii="Times" w:hAnsi="Times"/>
          <w:color w:val="000000"/>
          <w:shd w:val="clear" w:color="auto" w:fill="FFFFFF"/>
        </w:rPr>
        <w:t xml:space="preserve"> and </w:t>
      </w:r>
      <w:r w:rsidR="00E1778C" w:rsidRPr="003F03CF">
        <w:rPr>
          <w:rFonts w:ascii="Times" w:hAnsi="Times"/>
          <w:color w:val="000000"/>
          <w:shd w:val="clear" w:color="auto" w:fill="FFFFFF"/>
        </w:rPr>
        <w:t>Hydrogen</w:t>
      </w:r>
      <w:r w:rsidRPr="003F03CF">
        <w:rPr>
          <w:rFonts w:ascii="Times" w:hAnsi="Times"/>
          <w:color w:val="000000"/>
          <w:shd w:val="clear" w:color="auto" w:fill="FFFFFF"/>
        </w:rPr>
        <w:t xml:space="preserve">. The results of the conversion are found in </w:t>
      </w:r>
      <w:r w:rsidRPr="003F03CF">
        <w:rPr>
          <w:rFonts w:ascii="Times" w:hAnsi="Times"/>
          <w:i/>
          <w:iCs/>
          <w:color w:val="000000"/>
          <w:shd w:val="clear" w:color="auto" w:fill="FFFFFF"/>
        </w:rPr>
        <w:t xml:space="preserve">Table </w:t>
      </w:r>
      <w:r w:rsidR="00CC7F6C">
        <w:rPr>
          <w:rFonts w:ascii="Times" w:hAnsi="Times"/>
          <w:i/>
          <w:iCs/>
          <w:color w:val="000000"/>
          <w:shd w:val="clear" w:color="auto" w:fill="FFFFFF"/>
        </w:rPr>
        <w:t>5</w:t>
      </w:r>
      <w:r w:rsidRPr="003F03CF">
        <w:rPr>
          <w:rFonts w:ascii="Times" w:hAnsi="Times"/>
          <w:color w:val="000000"/>
          <w:shd w:val="clear" w:color="auto" w:fill="FFFFFF"/>
        </w:rPr>
        <w:t>. The conversion formula for bcf to MMBtu is as follows:</w:t>
      </w:r>
    </w:p>
    <w:p w14:paraId="59D4C31A" w14:textId="77777777" w:rsidR="00767861" w:rsidRPr="003F03CF" w:rsidRDefault="00767861" w:rsidP="0015764A">
      <w:pPr>
        <w:shd w:val="clear" w:color="auto" w:fill="FFFFFF"/>
        <w:jc w:val="both"/>
        <w:rPr>
          <w:rFonts w:ascii="Times" w:hAnsi="Times"/>
          <w:color w:val="000000"/>
        </w:rPr>
      </w:pPr>
    </w:p>
    <w:p w14:paraId="524DA844" w14:textId="77777777" w:rsidR="00767861" w:rsidRPr="003F03CF" w:rsidRDefault="00E1778C" w:rsidP="0015764A">
      <w:pPr>
        <w:pStyle w:val="ListParagraph"/>
        <w:numPr>
          <w:ilvl w:val="0"/>
          <w:numId w:val="31"/>
        </w:numPr>
        <w:shd w:val="clear" w:color="auto" w:fill="FFFFFF"/>
        <w:spacing w:line="240" w:lineRule="auto"/>
        <w:ind w:left="1800"/>
        <w:jc w:val="both"/>
        <w:rPr>
          <w:rFonts w:ascii="Times" w:hAnsi="Times"/>
          <w:color w:val="000000"/>
        </w:rPr>
      </w:pPr>
      <w:r w:rsidRPr="003F03CF">
        <w:rPr>
          <w:rFonts w:ascii="Times" w:hAnsi="Times"/>
          <w:color w:val="000000"/>
        </w:rPr>
        <w:t>Natural Gas</w:t>
      </w:r>
      <w:r w:rsidR="00767861" w:rsidRPr="003F03CF">
        <w:rPr>
          <w:rFonts w:ascii="Times" w:hAnsi="Times"/>
          <w:color w:val="000000"/>
        </w:rPr>
        <w:t xml:space="preserve"> = 1030 btu/scf  </w:t>
      </w:r>
    </w:p>
    <w:p w14:paraId="083D2128" w14:textId="77777777" w:rsidR="00767861" w:rsidRPr="0044138C" w:rsidRDefault="00E1778C" w:rsidP="0044138C">
      <w:pPr>
        <w:pStyle w:val="ListParagraph"/>
        <w:numPr>
          <w:ilvl w:val="0"/>
          <w:numId w:val="31"/>
        </w:numPr>
        <w:shd w:val="clear" w:color="auto" w:fill="FFFFFF"/>
        <w:spacing w:line="240" w:lineRule="auto"/>
        <w:ind w:left="1800"/>
        <w:jc w:val="both"/>
        <w:rPr>
          <w:rFonts w:ascii="Times" w:hAnsi="Times"/>
          <w:color w:val="000000"/>
        </w:rPr>
      </w:pPr>
      <w:r w:rsidRPr="003F03CF">
        <w:rPr>
          <w:rFonts w:ascii="Times" w:hAnsi="Times"/>
          <w:color w:val="000000"/>
        </w:rPr>
        <w:t>Hydrogen</w:t>
      </w:r>
      <w:r w:rsidR="00767861" w:rsidRPr="003F03CF">
        <w:rPr>
          <w:rFonts w:ascii="Times" w:hAnsi="Times"/>
          <w:color w:val="000000"/>
        </w:rPr>
        <w:t xml:space="preserve"> gas = 325 btu/scf</w:t>
      </w:r>
    </w:p>
    <w:p w14:paraId="2C2DB6F3" w14:textId="77777777" w:rsidR="00767861" w:rsidRPr="003F03CF" w:rsidRDefault="00767861" w:rsidP="0015764A">
      <w:pPr>
        <w:pStyle w:val="ListParagraph"/>
        <w:numPr>
          <w:ilvl w:val="0"/>
          <w:numId w:val="31"/>
        </w:numPr>
        <w:shd w:val="clear" w:color="auto" w:fill="FFFFFF"/>
        <w:spacing w:line="240" w:lineRule="auto"/>
        <w:ind w:left="1800"/>
        <w:jc w:val="both"/>
        <w:rPr>
          <w:rFonts w:ascii="Times" w:hAnsi="Times"/>
          <w:color w:val="000000"/>
        </w:rPr>
      </w:pPr>
      <w:r w:rsidRPr="003F03CF">
        <w:rPr>
          <w:rFonts w:ascii="Times" w:hAnsi="Times"/>
          <w:color w:val="000000"/>
        </w:rPr>
        <w:t>Therm = 100,000 BTU</w:t>
      </w:r>
    </w:p>
    <w:p w14:paraId="70D063B0" w14:textId="77777777" w:rsidR="00767861" w:rsidRPr="003F03CF" w:rsidRDefault="00767861" w:rsidP="0015764A">
      <w:pPr>
        <w:pStyle w:val="ListParagraph"/>
        <w:numPr>
          <w:ilvl w:val="0"/>
          <w:numId w:val="31"/>
        </w:numPr>
        <w:shd w:val="clear" w:color="auto" w:fill="FFFFFF"/>
        <w:spacing w:line="240" w:lineRule="auto"/>
        <w:ind w:left="1800"/>
        <w:jc w:val="both"/>
        <w:rPr>
          <w:rFonts w:ascii="Times" w:hAnsi="Times"/>
          <w:color w:val="000000"/>
        </w:rPr>
      </w:pPr>
      <w:r w:rsidRPr="003F03CF">
        <w:rPr>
          <w:rFonts w:ascii="Times" w:hAnsi="Times"/>
          <w:color w:val="000000"/>
        </w:rPr>
        <w:t>Deka = 10</w:t>
      </w:r>
    </w:p>
    <w:p w14:paraId="058D47DC" w14:textId="77777777" w:rsidR="00767861" w:rsidRPr="0044138C" w:rsidRDefault="00767861" w:rsidP="0044138C">
      <w:pPr>
        <w:pStyle w:val="ListParagraph"/>
        <w:numPr>
          <w:ilvl w:val="0"/>
          <w:numId w:val="31"/>
        </w:numPr>
        <w:shd w:val="clear" w:color="auto" w:fill="FFFFFF"/>
        <w:spacing w:line="240" w:lineRule="auto"/>
        <w:ind w:left="1800"/>
        <w:jc w:val="both"/>
        <w:rPr>
          <w:rFonts w:ascii="Times" w:hAnsi="Times"/>
          <w:color w:val="000000"/>
        </w:rPr>
      </w:pPr>
      <w:r w:rsidRPr="003F03CF">
        <w:rPr>
          <w:rFonts w:ascii="Times" w:hAnsi="Times"/>
          <w:color w:val="000000"/>
        </w:rPr>
        <w:t>Dekatherm = 10* 100,000 BTU = 1 million BTU</w:t>
      </w:r>
    </w:p>
    <w:p w14:paraId="180A6C36" w14:textId="77777777" w:rsidR="00767861" w:rsidRPr="0044138C" w:rsidRDefault="00767861" w:rsidP="0044138C">
      <w:pPr>
        <w:pStyle w:val="ListParagraph"/>
        <w:numPr>
          <w:ilvl w:val="0"/>
          <w:numId w:val="31"/>
        </w:numPr>
        <w:shd w:val="clear" w:color="auto" w:fill="FFFFFF"/>
        <w:spacing w:line="240" w:lineRule="auto"/>
        <w:ind w:left="1800"/>
        <w:jc w:val="both"/>
        <w:rPr>
          <w:rFonts w:ascii="Times" w:hAnsi="Times"/>
          <w:color w:val="000000"/>
        </w:rPr>
      </w:pPr>
      <w:r w:rsidRPr="003F03CF">
        <w:rPr>
          <w:rFonts w:ascii="Times" w:hAnsi="Times"/>
          <w:color w:val="000000"/>
        </w:rPr>
        <w:t xml:space="preserve">1.030 million btu = MCF of </w:t>
      </w:r>
      <w:r w:rsidR="00E1778C" w:rsidRPr="003F03CF">
        <w:rPr>
          <w:rFonts w:ascii="Times" w:hAnsi="Times"/>
          <w:color w:val="000000"/>
        </w:rPr>
        <w:t>Natural Gas</w:t>
      </w:r>
      <w:r w:rsidRPr="003F03CF">
        <w:rPr>
          <w:rFonts w:ascii="Times" w:hAnsi="Times"/>
          <w:color w:val="000000"/>
        </w:rPr>
        <w:t xml:space="preserve"> = 1.030 Dekatherms</w:t>
      </w:r>
    </w:p>
    <w:p w14:paraId="62E60A50" w14:textId="77777777" w:rsidR="00767861" w:rsidRPr="003F03CF" w:rsidRDefault="00E1778C" w:rsidP="0015764A">
      <w:pPr>
        <w:pStyle w:val="ListParagraph"/>
        <w:numPr>
          <w:ilvl w:val="0"/>
          <w:numId w:val="31"/>
        </w:numPr>
        <w:shd w:val="clear" w:color="auto" w:fill="FFFFFF"/>
        <w:spacing w:line="240" w:lineRule="auto"/>
        <w:ind w:left="1800"/>
        <w:jc w:val="both"/>
        <w:rPr>
          <w:rFonts w:ascii="Times" w:hAnsi="Times"/>
          <w:color w:val="000000"/>
        </w:rPr>
      </w:pPr>
      <w:r w:rsidRPr="003F03CF">
        <w:rPr>
          <w:rFonts w:ascii="Times" w:hAnsi="Times"/>
          <w:color w:val="000000"/>
        </w:rPr>
        <w:t>Hydrogen</w:t>
      </w:r>
      <w:r w:rsidR="00767861" w:rsidRPr="003F03CF">
        <w:rPr>
          <w:rFonts w:ascii="Times" w:hAnsi="Times"/>
          <w:color w:val="000000"/>
        </w:rPr>
        <w:t xml:space="preserve"> = 0.325 </w:t>
      </w:r>
      <w:r w:rsidR="001E43AA" w:rsidRPr="003F03CF">
        <w:rPr>
          <w:rFonts w:ascii="Times" w:hAnsi="Times"/>
          <w:color w:val="000000"/>
        </w:rPr>
        <w:t>million</w:t>
      </w:r>
      <w:r w:rsidR="00767861" w:rsidRPr="003F03CF">
        <w:rPr>
          <w:rFonts w:ascii="Times" w:hAnsi="Times"/>
          <w:color w:val="000000"/>
        </w:rPr>
        <w:t xml:space="preserve"> BTU or 0.325 Dekatherm</w:t>
      </w:r>
    </w:p>
    <w:p w14:paraId="2E268FD5" w14:textId="77777777" w:rsidR="008E498C" w:rsidRPr="003F03CF" w:rsidRDefault="008E498C" w:rsidP="0015764A">
      <w:pPr>
        <w:pStyle w:val="FigureCaption"/>
        <w:ind w:left="720"/>
        <w:jc w:val="left"/>
        <w:rPr>
          <w:rFonts w:ascii="Times" w:hAnsi="Times"/>
        </w:rPr>
      </w:pPr>
    </w:p>
    <w:p w14:paraId="1868A005" w14:textId="77777777" w:rsidR="00767861" w:rsidRPr="003F03CF" w:rsidRDefault="00767861" w:rsidP="0015764A">
      <w:pPr>
        <w:pStyle w:val="Caption"/>
        <w:jc w:val="left"/>
        <w:rPr>
          <w:rFonts w:ascii="Times" w:hAnsi="Times"/>
        </w:rPr>
      </w:pPr>
    </w:p>
    <w:p w14:paraId="00CF97CB" w14:textId="44AEC787" w:rsidR="0050438F" w:rsidRDefault="0050438F" w:rsidP="00EE49B0">
      <w:pPr>
        <w:jc w:val="center"/>
      </w:pPr>
      <w:bookmarkStart w:id="31" w:name="_Toc98703811"/>
      <w:r w:rsidRPr="00EE49B0">
        <w:t xml:space="preserve">Table </w:t>
      </w:r>
      <w:r w:rsidR="00CC7F6C">
        <w:t>5.</w:t>
      </w:r>
      <w:r w:rsidR="00F27D06" w:rsidRPr="00EE49B0">
        <w:t xml:space="preserve"> Working Gas to Energy Content Conversion Results</w:t>
      </w:r>
      <w:bookmarkEnd w:id="31"/>
    </w:p>
    <w:p w14:paraId="36FEEE29" w14:textId="77777777" w:rsidR="00EE49B0" w:rsidRPr="00EE49B0" w:rsidRDefault="00EE49B0" w:rsidP="00EE49B0">
      <w:pPr>
        <w:jc w:val="center"/>
      </w:pPr>
    </w:p>
    <w:p w14:paraId="6D036333" w14:textId="77777777" w:rsidR="00767861" w:rsidRPr="003F03CF" w:rsidRDefault="00767861" w:rsidP="0015764A">
      <w:pPr>
        <w:shd w:val="clear" w:color="auto" w:fill="FFFFFF"/>
        <w:jc w:val="center"/>
        <w:rPr>
          <w:rFonts w:ascii="Times" w:hAnsi="Times"/>
          <w:color w:val="000000"/>
        </w:rPr>
      </w:pPr>
      <w:r w:rsidRPr="003F03CF">
        <w:rPr>
          <w:rFonts w:ascii="Times" w:hAnsi="Times"/>
          <w:noProof/>
          <w:lang w:val="fr-FR" w:eastAsia="fr-FR"/>
        </w:rPr>
        <w:drawing>
          <wp:inline distT="0" distB="0" distL="0" distR="0" wp14:anchorId="11AC662E" wp14:editId="1DD8B314">
            <wp:extent cx="4994927" cy="1140031"/>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3771" cy="1148897"/>
                    </a:xfrm>
                    <a:prstGeom prst="rect">
                      <a:avLst/>
                    </a:prstGeom>
                    <a:noFill/>
                    <a:ln>
                      <a:noFill/>
                    </a:ln>
                  </pic:spPr>
                </pic:pic>
              </a:graphicData>
            </a:graphic>
          </wp:inline>
        </w:drawing>
      </w:r>
    </w:p>
    <w:p w14:paraId="36018BB2" w14:textId="77777777" w:rsidR="00C13035" w:rsidRPr="003F03CF" w:rsidRDefault="00C13035" w:rsidP="0015764A">
      <w:pPr>
        <w:spacing w:after="160"/>
        <w:jc w:val="both"/>
        <w:rPr>
          <w:rFonts w:ascii="Times" w:hAnsi="Times"/>
          <w:i/>
          <w:iCs/>
          <w:color w:val="000000"/>
          <w:shd w:val="clear" w:color="auto" w:fill="FFFFFF"/>
        </w:rPr>
      </w:pPr>
    </w:p>
    <w:p w14:paraId="7459025A" w14:textId="77777777" w:rsidR="00EE49B0" w:rsidRDefault="00767861" w:rsidP="0015764A">
      <w:pPr>
        <w:spacing w:after="160"/>
        <w:jc w:val="both"/>
        <w:rPr>
          <w:rFonts w:ascii="Times" w:hAnsi="Times"/>
        </w:rPr>
      </w:pPr>
      <w:r w:rsidRPr="003F03CF">
        <w:rPr>
          <w:rFonts w:ascii="Times" w:hAnsi="Times"/>
        </w:rPr>
        <w:t>The results of the model were used in the interpretive analysis of the qualitative portion of the methodology.</w:t>
      </w:r>
    </w:p>
    <w:p w14:paraId="15BC3CF8" w14:textId="77777777" w:rsidR="00B64D04" w:rsidRDefault="00B64D04" w:rsidP="0015764A">
      <w:pPr>
        <w:spacing w:after="160"/>
        <w:jc w:val="both"/>
        <w:rPr>
          <w:rFonts w:ascii="Times" w:hAnsi="Times"/>
        </w:rPr>
      </w:pPr>
    </w:p>
    <w:p w14:paraId="717BBCC0" w14:textId="77777777" w:rsidR="00767861" w:rsidRPr="003F03CF" w:rsidRDefault="00767861" w:rsidP="0015764A">
      <w:pPr>
        <w:pStyle w:val="Heading3"/>
        <w:spacing w:line="240" w:lineRule="auto"/>
        <w:jc w:val="both"/>
      </w:pPr>
      <w:bookmarkStart w:id="32" w:name="_Toc98703791"/>
      <w:r w:rsidRPr="003F03CF">
        <w:t>Qualitative: Interpretive Analysis</w:t>
      </w:r>
      <w:bookmarkEnd w:id="32"/>
    </w:p>
    <w:p w14:paraId="3304F69B" w14:textId="77777777" w:rsidR="002D33E9" w:rsidRDefault="002D33E9" w:rsidP="002D33E9">
      <w:pPr>
        <w:jc w:val="both"/>
        <w:rPr>
          <w:rFonts w:ascii="Times" w:hAnsi="Times"/>
          <w:color w:val="000000"/>
          <w:shd w:val="clear" w:color="auto" w:fill="FFFFFF"/>
        </w:rPr>
      </w:pPr>
    </w:p>
    <w:p w14:paraId="60755EAA" w14:textId="77777777" w:rsidR="00767861" w:rsidRDefault="00767861" w:rsidP="002D33E9">
      <w:pPr>
        <w:jc w:val="both"/>
        <w:rPr>
          <w:rFonts w:ascii="Times" w:hAnsi="Times"/>
          <w:color w:val="000000"/>
          <w:shd w:val="clear" w:color="auto" w:fill="FFFFFF"/>
        </w:rPr>
      </w:pPr>
      <w:r w:rsidRPr="003F03CF">
        <w:rPr>
          <w:rFonts w:ascii="Times" w:hAnsi="Times"/>
          <w:color w:val="000000"/>
          <w:shd w:val="clear" w:color="auto" w:fill="FFFFFF"/>
        </w:rPr>
        <w:t xml:space="preserve">The interpretive analysis used working gas capacity differences between </w:t>
      </w:r>
      <w:r w:rsidR="00E1778C" w:rsidRPr="003F03CF">
        <w:rPr>
          <w:rFonts w:ascii="Times" w:hAnsi="Times"/>
          <w:color w:val="000000"/>
          <w:shd w:val="clear" w:color="auto" w:fill="FFFFFF"/>
        </w:rPr>
        <w:t>Natural Gas</w:t>
      </w:r>
      <w:r w:rsidRPr="003F03CF">
        <w:rPr>
          <w:rFonts w:ascii="Times" w:hAnsi="Times"/>
          <w:color w:val="000000"/>
          <w:shd w:val="clear" w:color="auto" w:fill="FFFFFF"/>
        </w:rPr>
        <w:t xml:space="preserve"> and </w:t>
      </w:r>
      <w:r w:rsidR="00E1778C" w:rsidRPr="003F03CF">
        <w:rPr>
          <w:rFonts w:ascii="Times" w:hAnsi="Times"/>
          <w:color w:val="000000"/>
          <w:shd w:val="clear" w:color="auto" w:fill="FFFFFF"/>
        </w:rPr>
        <w:t>Hydrogen</w:t>
      </w:r>
      <w:r w:rsidRPr="003F03CF">
        <w:rPr>
          <w:rFonts w:ascii="Times" w:hAnsi="Times"/>
          <w:color w:val="000000"/>
          <w:shd w:val="clear" w:color="auto" w:fill="FFFFFF"/>
        </w:rPr>
        <w:t xml:space="preserve"> gas. The results of the model show there is less working gas in </w:t>
      </w:r>
      <w:r w:rsidR="00E1778C" w:rsidRPr="003F03CF">
        <w:rPr>
          <w:rFonts w:ascii="Times" w:hAnsi="Times"/>
          <w:color w:val="000000"/>
          <w:shd w:val="clear" w:color="auto" w:fill="FFFFFF"/>
        </w:rPr>
        <w:t>Hydrogen</w:t>
      </w:r>
      <w:r w:rsidRPr="003F03CF">
        <w:rPr>
          <w:rFonts w:ascii="Times" w:hAnsi="Times"/>
          <w:color w:val="000000"/>
          <w:shd w:val="clear" w:color="auto" w:fill="FFFFFF"/>
        </w:rPr>
        <w:t xml:space="preserve"> gas caverns than </w:t>
      </w:r>
      <w:r w:rsidR="00E1778C" w:rsidRPr="003F03CF">
        <w:rPr>
          <w:rFonts w:ascii="Times" w:hAnsi="Times"/>
          <w:color w:val="000000"/>
          <w:shd w:val="clear" w:color="auto" w:fill="FFFFFF"/>
        </w:rPr>
        <w:t>Natural Gas</w:t>
      </w:r>
      <w:r w:rsidRPr="003F03CF">
        <w:rPr>
          <w:rFonts w:ascii="Times" w:hAnsi="Times"/>
          <w:color w:val="000000"/>
          <w:shd w:val="clear" w:color="auto" w:fill="FFFFFF"/>
        </w:rPr>
        <w:t xml:space="preserve"> caverns for each iteration of each scenario. Additionally, </w:t>
      </w:r>
      <w:r w:rsidR="00E1778C" w:rsidRPr="003F03CF">
        <w:rPr>
          <w:rFonts w:ascii="Times" w:hAnsi="Times"/>
          <w:color w:val="000000"/>
          <w:shd w:val="clear" w:color="auto" w:fill="FFFFFF"/>
        </w:rPr>
        <w:t>Hydrogen</w:t>
      </w:r>
      <w:r w:rsidRPr="003F03CF">
        <w:rPr>
          <w:rFonts w:ascii="Times" w:hAnsi="Times"/>
          <w:color w:val="000000"/>
          <w:shd w:val="clear" w:color="auto" w:fill="FFFFFF"/>
        </w:rPr>
        <w:t xml:space="preserve"> </w:t>
      </w:r>
      <w:r w:rsidRPr="00665E39">
        <w:rPr>
          <w:rFonts w:ascii="Times" w:hAnsi="Times"/>
          <w:shd w:val="clear" w:color="auto" w:fill="FFFFFF"/>
        </w:rPr>
        <w:t>has 1/3 less e</w:t>
      </w:r>
      <w:r w:rsidRPr="003F03CF">
        <w:rPr>
          <w:rFonts w:ascii="Times" w:hAnsi="Times"/>
          <w:color w:val="000000"/>
          <w:shd w:val="clear" w:color="auto" w:fill="FFFFFF"/>
        </w:rPr>
        <w:t xml:space="preserve">nergy content than </w:t>
      </w:r>
      <w:r w:rsidR="00E1778C" w:rsidRPr="003F03CF">
        <w:rPr>
          <w:rFonts w:ascii="Times" w:hAnsi="Times"/>
          <w:color w:val="000000"/>
          <w:shd w:val="clear" w:color="auto" w:fill="FFFFFF"/>
        </w:rPr>
        <w:t>Natural Gas</w:t>
      </w:r>
      <w:r w:rsidRPr="003F03CF">
        <w:rPr>
          <w:rFonts w:ascii="Times" w:hAnsi="Times"/>
          <w:color w:val="000000"/>
          <w:shd w:val="clear" w:color="auto" w:fill="FFFFFF"/>
        </w:rPr>
        <w:t xml:space="preserve"> as shown in the energy content conversion.  This means the </w:t>
      </w:r>
      <w:r w:rsidR="00E1778C" w:rsidRPr="003F03CF">
        <w:rPr>
          <w:rFonts w:ascii="Times" w:hAnsi="Times"/>
          <w:color w:val="000000"/>
          <w:shd w:val="clear" w:color="auto" w:fill="FFFFFF"/>
        </w:rPr>
        <w:t>Natural Gas</w:t>
      </w:r>
      <w:r w:rsidRPr="003F03CF">
        <w:rPr>
          <w:rFonts w:ascii="Times" w:hAnsi="Times"/>
          <w:color w:val="000000"/>
          <w:shd w:val="clear" w:color="auto" w:fill="FFFFFF"/>
        </w:rPr>
        <w:t xml:space="preserve"> profit margin is greater than </w:t>
      </w:r>
      <w:r w:rsidR="00E1778C" w:rsidRPr="003F03CF">
        <w:rPr>
          <w:rFonts w:ascii="Times" w:hAnsi="Times"/>
          <w:color w:val="000000"/>
          <w:shd w:val="clear" w:color="auto" w:fill="FFFFFF"/>
        </w:rPr>
        <w:t>Hydrogen</w:t>
      </w:r>
      <w:r w:rsidRPr="003F03CF">
        <w:rPr>
          <w:rFonts w:ascii="Times" w:hAnsi="Times"/>
          <w:color w:val="000000"/>
          <w:shd w:val="clear" w:color="auto" w:fill="FFFFFF"/>
        </w:rPr>
        <w:t xml:space="preserve">. In </w:t>
      </w:r>
      <w:r w:rsidR="00823ABA" w:rsidRPr="003F03CF">
        <w:rPr>
          <w:rFonts w:ascii="Times" w:hAnsi="Times"/>
          <w:i/>
          <w:iCs/>
          <w:color w:val="000000"/>
          <w:shd w:val="clear" w:color="auto" w:fill="FFFFFF"/>
        </w:rPr>
        <w:t>Figure 2</w:t>
      </w:r>
      <w:r w:rsidRPr="003F03CF">
        <w:rPr>
          <w:rFonts w:ascii="Times" w:hAnsi="Times"/>
          <w:color w:val="000000"/>
          <w:shd w:val="clear" w:color="auto" w:fill="FFFFFF"/>
        </w:rPr>
        <w:t xml:space="preserve"> the assumption of equal market for </w:t>
      </w:r>
      <w:r w:rsidR="00E1778C" w:rsidRPr="003F03CF">
        <w:rPr>
          <w:rFonts w:ascii="Times" w:hAnsi="Times"/>
          <w:color w:val="000000"/>
          <w:shd w:val="clear" w:color="auto" w:fill="FFFFFF"/>
        </w:rPr>
        <w:t>Natural Gas</w:t>
      </w:r>
      <w:r w:rsidRPr="003F03CF">
        <w:rPr>
          <w:rFonts w:ascii="Times" w:hAnsi="Times"/>
          <w:color w:val="000000"/>
          <w:shd w:val="clear" w:color="auto" w:fill="FFFFFF"/>
        </w:rPr>
        <w:t xml:space="preserve"> and </w:t>
      </w:r>
      <w:r w:rsidR="00E1778C" w:rsidRPr="003F03CF">
        <w:rPr>
          <w:rFonts w:ascii="Times" w:hAnsi="Times"/>
          <w:color w:val="000000"/>
          <w:shd w:val="clear" w:color="auto" w:fill="FFFFFF"/>
        </w:rPr>
        <w:t>Hydrogen</w:t>
      </w:r>
      <w:r w:rsidRPr="003F03CF">
        <w:rPr>
          <w:rFonts w:ascii="Times" w:hAnsi="Times"/>
          <w:color w:val="000000"/>
          <w:shd w:val="clear" w:color="auto" w:fill="FFFFFF"/>
        </w:rPr>
        <w:t xml:space="preserve"> was assumed. The average 2021 market for </w:t>
      </w:r>
      <w:r w:rsidR="00E1778C" w:rsidRPr="003F03CF">
        <w:rPr>
          <w:rFonts w:ascii="Times" w:hAnsi="Times"/>
          <w:color w:val="000000"/>
          <w:shd w:val="clear" w:color="auto" w:fill="FFFFFF"/>
        </w:rPr>
        <w:t>Natural Gas</w:t>
      </w:r>
      <w:r w:rsidRPr="003F03CF">
        <w:rPr>
          <w:rFonts w:ascii="Times" w:hAnsi="Times"/>
          <w:color w:val="000000"/>
          <w:shd w:val="clear" w:color="auto" w:fill="FFFFFF"/>
        </w:rPr>
        <w:t xml:space="preserve"> was $3.72 MMBtu/scf. There is a clear difference in profit.</w:t>
      </w:r>
    </w:p>
    <w:p w14:paraId="11BD8F1B" w14:textId="77777777" w:rsidR="00EE49B0" w:rsidRPr="003F03CF" w:rsidRDefault="00EE49B0" w:rsidP="002D33E9">
      <w:pPr>
        <w:jc w:val="both"/>
        <w:rPr>
          <w:rFonts w:ascii="Times" w:hAnsi="Times"/>
          <w:color w:val="000000"/>
          <w:shd w:val="clear" w:color="auto" w:fill="FFFFFF"/>
        </w:rPr>
      </w:pPr>
    </w:p>
    <w:p w14:paraId="3027AF23" w14:textId="77777777" w:rsidR="0050438F" w:rsidRPr="003F03CF" w:rsidRDefault="00767861" w:rsidP="0015764A">
      <w:pPr>
        <w:keepNext/>
        <w:jc w:val="center"/>
        <w:rPr>
          <w:rFonts w:ascii="Times" w:hAnsi="Times"/>
        </w:rPr>
      </w:pPr>
      <w:r w:rsidRPr="003F03CF">
        <w:rPr>
          <w:rFonts w:ascii="Times" w:hAnsi="Times"/>
          <w:noProof/>
          <w:lang w:val="fr-FR" w:eastAsia="fr-FR"/>
        </w:rPr>
        <w:lastRenderedPageBreak/>
        <w:drawing>
          <wp:inline distT="0" distB="0" distL="0" distR="0" wp14:anchorId="1D5ABADE" wp14:editId="3CBF9DC2">
            <wp:extent cx="4572000" cy="2743200"/>
            <wp:effectExtent l="0" t="0" r="0" b="0"/>
            <wp:docPr id="19" name="Chart 19">
              <a:extLst xmlns:a="http://schemas.openxmlformats.org/drawingml/2006/main">
                <a:ext uri="{FF2B5EF4-FFF2-40B4-BE49-F238E27FC236}">
                  <a16:creationId xmlns:a16="http://schemas.microsoft.com/office/drawing/2014/main" id="{6B6957CE-F3A5-4BD4-A838-8955B88E80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D76B19F" w14:textId="77777777" w:rsidR="00EE49B0" w:rsidRDefault="00EE49B0" w:rsidP="00EE49B0">
      <w:pPr>
        <w:jc w:val="center"/>
      </w:pPr>
      <w:bookmarkStart w:id="33" w:name="_Toc98703805"/>
    </w:p>
    <w:p w14:paraId="4D890DC8" w14:textId="651068BE" w:rsidR="00767861" w:rsidRPr="00EE49B0" w:rsidRDefault="0050438F" w:rsidP="00EE49B0">
      <w:pPr>
        <w:jc w:val="center"/>
      </w:pPr>
      <w:r w:rsidRPr="00EE49B0">
        <w:t xml:space="preserve">Figure </w:t>
      </w:r>
      <w:fldSimple w:instr=" SEQ Figure \* ARABIC ">
        <w:r w:rsidR="00302F03" w:rsidRPr="00EE49B0">
          <w:t>6</w:t>
        </w:r>
      </w:fldSimple>
      <w:r w:rsidR="00D6753F">
        <w:t>.</w:t>
      </w:r>
      <w:r w:rsidR="00E1778C" w:rsidRPr="00EE49B0">
        <w:t xml:space="preserve">Natural </w:t>
      </w:r>
      <w:r w:rsidR="00D6753F">
        <w:t>g</w:t>
      </w:r>
      <w:r w:rsidR="00E1778C" w:rsidRPr="00EE49B0">
        <w:t>as</w:t>
      </w:r>
      <w:r w:rsidR="00775EA4" w:rsidRPr="00EE49B0">
        <w:t xml:space="preserve"> vs</w:t>
      </w:r>
      <w:r w:rsidR="00D6753F">
        <w:t>.</w:t>
      </w:r>
      <w:r w:rsidR="00610605">
        <w:t xml:space="preserve"> </w:t>
      </w:r>
      <w:r w:rsidR="00D6753F">
        <w:t>h</w:t>
      </w:r>
      <w:r w:rsidR="00E1778C" w:rsidRPr="00EE49B0">
        <w:t>ydrogen</w:t>
      </w:r>
      <w:r w:rsidR="00610605">
        <w:t xml:space="preserve"> </w:t>
      </w:r>
      <w:r w:rsidR="00D6753F">
        <w:t>p</w:t>
      </w:r>
      <w:r w:rsidR="00775EA4" w:rsidRPr="00EE49B0">
        <w:t>rofit</w:t>
      </w:r>
      <w:bookmarkEnd w:id="33"/>
      <w:r w:rsidR="00D6753F">
        <w:t>.</w:t>
      </w:r>
    </w:p>
    <w:p w14:paraId="1DE29696" w14:textId="77777777" w:rsidR="0082313D" w:rsidRDefault="0082313D" w:rsidP="0082313D">
      <w:pPr>
        <w:jc w:val="both"/>
        <w:rPr>
          <w:rFonts w:ascii="Times" w:hAnsi="Times"/>
          <w:i/>
          <w:iCs/>
          <w:color w:val="000000"/>
          <w:shd w:val="clear" w:color="auto" w:fill="FFFFFF"/>
        </w:rPr>
      </w:pPr>
    </w:p>
    <w:p w14:paraId="18B7C5AC" w14:textId="77777777" w:rsidR="00767861" w:rsidRDefault="00767861" w:rsidP="0082313D">
      <w:pPr>
        <w:jc w:val="both"/>
        <w:rPr>
          <w:rFonts w:ascii="Times" w:hAnsi="Times"/>
          <w:color w:val="000000"/>
          <w:shd w:val="clear" w:color="auto" w:fill="FFFFFF"/>
        </w:rPr>
      </w:pPr>
      <w:r w:rsidRPr="003F03CF">
        <w:rPr>
          <w:rFonts w:ascii="Times" w:hAnsi="Times"/>
          <w:color w:val="000000"/>
          <w:shd w:val="clear" w:color="auto" w:fill="FFFFFF"/>
        </w:rPr>
        <w:t xml:space="preserve">In addition to this profit </w:t>
      </w:r>
      <w:r w:rsidRPr="00665E39">
        <w:rPr>
          <w:rFonts w:ascii="Times" w:hAnsi="Times"/>
          <w:shd w:val="clear" w:color="auto" w:fill="FFFFFF"/>
        </w:rPr>
        <w:t xml:space="preserve">difference, three times more </w:t>
      </w:r>
      <w:r w:rsidR="00E1778C" w:rsidRPr="00665E39">
        <w:rPr>
          <w:rFonts w:ascii="Times" w:hAnsi="Times"/>
          <w:shd w:val="clear" w:color="auto" w:fill="FFFFFF"/>
        </w:rPr>
        <w:t>Hydrogen</w:t>
      </w:r>
      <w:r w:rsidRPr="00665E39">
        <w:rPr>
          <w:rFonts w:ascii="Times" w:hAnsi="Times"/>
          <w:shd w:val="clear" w:color="auto" w:fill="FFFFFF"/>
        </w:rPr>
        <w:t xml:space="preserve"> is needed to provide the same amount of energy as </w:t>
      </w:r>
      <w:r w:rsidR="00E1778C" w:rsidRPr="00665E39">
        <w:rPr>
          <w:rFonts w:ascii="Times" w:hAnsi="Times"/>
          <w:shd w:val="clear" w:color="auto" w:fill="FFFFFF"/>
        </w:rPr>
        <w:t>Natural Gas</w:t>
      </w:r>
      <w:r w:rsidRPr="00665E39">
        <w:rPr>
          <w:rFonts w:ascii="Times" w:hAnsi="Times"/>
          <w:shd w:val="clear" w:color="auto" w:fill="FFFFFF"/>
        </w:rPr>
        <w:t xml:space="preserve">. Currently, there is not enough underground storage available to replace </w:t>
      </w:r>
      <w:r w:rsidR="00E1778C" w:rsidRPr="00665E39">
        <w:rPr>
          <w:rFonts w:ascii="Times" w:hAnsi="Times"/>
          <w:shd w:val="clear" w:color="auto" w:fill="FFFFFF"/>
        </w:rPr>
        <w:t>Natural Gas</w:t>
      </w:r>
      <w:r w:rsidRPr="00665E39">
        <w:rPr>
          <w:rFonts w:ascii="Times" w:hAnsi="Times"/>
          <w:shd w:val="clear" w:color="auto" w:fill="FFFFFF"/>
        </w:rPr>
        <w:t xml:space="preserve"> with </w:t>
      </w:r>
      <w:r w:rsidR="00E1778C" w:rsidRPr="00665E39">
        <w:rPr>
          <w:rFonts w:ascii="Times" w:hAnsi="Times"/>
          <w:shd w:val="clear" w:color="auto" w:fill="FFFFFF"/>
        </w:rPr>
        <w:t>Hydrogen</w:t>
      </w:r>
      <w:r w:rsidRPr="003F03CF">
        <w:rPr>
          <w:rFonts w:ascii="Times" w:hAnsi="Times"/>
          <w:color w:val="000000"/>
          <w:shd w:val="clear" w:color="auto" w:fill="FFFFFF"/>
        </w:rPr>
        <w:t xml:space="preserve">. This is inferred because the only proven underground storage for </w:t>
      </w:r>
      <w:r w:rsidR="00E1778C" w:rsidRPr="003F03CF">
        <w:rPr>
          <w:rFonts w:ascii="Times" w:hAnsi="Times"/>
          <w:color w:val="000000"/>
          <w:shd w:val="clear" w:color="auto" w:fill="FFFFFF"/>
        </w:rPr>
        <w:t>Hydrogen</w:t>
      </w:r>
      <w:r w:rsidRPr="003F03CF">
        <w:rPr>
          <w:rFonts w:ascii="Times" w:hAnsi="Times"/>
          <w:color w:val="000000"/>
          <w:shd w:val="clear" w:color="auto" w:fill="FFFFFF"/>
        </w:rPr>
        <w:t xml:space="preserve"> is salt dome caverns as discussed in the Literature Review of this paper. While </w:t>
      </w:r>
      <w:r w:rsidR="00E1778C" w:rsidRPr="003F03CF">
        <w:rPr>
          <w:rFonts w:ascii="Times" w:hAnsi="Times"/>
          <w:color w:val="000000"/>
          <w:shd w:val="clear" w:color="auto" w:fill="FFFFFF"/>
        </w:rPr>
        <w:t>Natural Gas</w:t>
      </w:r>
      <w:r w:rsidRPr="003F03CF">
        <w:rPr>
          <w:rFonts w:ascii="Times" w:hAnsi="Times"/>
          <w:color w:val="000000"/>
          <w:shd w:val="clear" w:color="auto" w:fill="FFFFFF"/>
        </w:rPr>
        <w:t xml:space="preserve"> is stored in salt dome caverns, bedded salt caverns, depleted reservoirs, and depleted aquifers. This means, even if the profit were equal, the availability to provide the required energy that is in current demand would not be possible with </w:t>
      </w:r>
      <w:r w:rsidR="00E1778C" w:rsidRPr="003F03CF">
        <w:rPr>
          <w:rFonts w:ascii="Times" w:hAnsi="Times"/>
          <w:color w:val="000000"/>
          <w:shd w:val="clear" w:color="auto" w:fill="FFFFFF"/>
        </w:rPr>
        <w:t>Hydrogen</w:t>
      </w:r>
      <w:r w:rsidRPr="003F03CF">
        <w:rPr>
          <w:rFonts w:ascii="Times" w:hAnsi="Times"/>
          <w:color w:val="000000"/>
          <w:shd w:val="clear" w:color="auto" w:fill="FFFFFF"/>
        </w:rPr>
        <w:t xml:space="preserve">. The underground storage of </w:t>
      </w:r>
      <w:r w:rsidR="00E1778C" w:rsidRPr="003F03CF">
        <w:rPr>
          <w:rFonts w:ascii="Times" w:hAnsi="Times"/>
          <w:color w:val="000000"/>
          <w:shd w:val="clear" w:color="auto" w:fill="FFFFFF"/>
        </w:rPr>
        <w:t>Natural Gas</w:t>
      </w:r>
      <w:r w:rsidRPr="003F03CF">
        <w:rPr>
          <w:rFonts w:ascii="Times" w:hAnsi="Times"/>
          <w:color w:val="000000"/>
          <w:shd w:val="clear" w:color="auto" w:fill="FFFFFF"/>
        </w:rPr>
        <w:t xml:space="preserve"> is still a necessity. </w:t>
      </w:r>
    </w:p>
    <w:p w14:paraId="5D270E68" w14:textId="77777777" w:rsidR="0082313D" w:rsidRDefault="0082313D" w:rsidP="0082313D">
      <w:pPr>
        <w:jc w:val="both"/>
        <w:rPr>
          <w:rFonts w:ascii="Times" w:hAnsi="Times"/>
          <w:color w:val="000000"/>
          <w:shd w:val="clear" w:color="auto" w:fill="FFFFFF"/>
        </w:rPr>
      </w:pPr>
    </w:p>
    <w:p w14:paraId="3E608B17" w14:textId="77777777" w:rsidR="0082313D" w:rsidRDefault="00767861" w:rsidP="0082313D">
      <w:pPr>
        <w:jc w:val="both"/>
        <w:rPr>
          <w:rFonts w:ascii="Times" w:hAnsi="Times"/>
          <w:color w:val="000000"/>
          <w:shd w:val="clear" w:color="auto" w:fill="FFFFFF"/>
        </w:rPr>
      </w:pPr>
      <w:r w:rsidRPr="003F03CF">
        <w:rPr>
          <w:rFonts w:ascii="Times" w:hAnsi="Times"/>
          <w:color w:val="000000"/>
          <w:shd w:val="clear" w:color="auto" w:fill="FFFFFF"/>
        </w:rPr>
        <w:t xml:space="preserve">The results of the model require a return to the assumptions. Specifically, transportation, pipeline infrastructure and market conditions which would impact market. If </w:t>
      </w:r>
      <w:r w:rsidR="00E1778C" w:rsidRPr="003F03CF">
        <w:rPr>
          <w:rFonts w:ascii="Times" w:hAnsi="Times"/>
          <w:color w:val="000000"/>
          <w:shd w:val="clear" w:color="auto" w:fill="FFFFFF"/>
        </w:rPr>
        <w:t>Hydrogen</w:t>
      </w:r>
      <w:r w:rsidRPr="003F03CF">
        <w:rPr>
          <w:rFonts w:ascii="Times" w:hAnsi="Times"/>
          <w:color w:val="000000"/>
          <w:shd w:val="clear" w:color="auto" w:fill="FFFFFF"/>
        </w:rPr>
        <w:t xml:space="preserve"> gas were to replace </w:t>
      </w:r>
      <w:r w:rsidR="00E1778C" w:rsidRPr="003F03CF">
        <w:rPr>
          <w:rFonts w:ascii="Times" w:hAnsi="Times"/>
          <w:color w:val="000000"/>
          <w:shd w:val="clear" w:color="auto" w:fill="FFFFFF"/>
        </w:rPr>
        <w:t>Natural Gas</w:t>
      </w:r>
      <w:r w:rsidRPr="003F03CF">
        <w:rPr>
          <w:rFonts w:ascii="Times" w:hAnsi="Times"/>
          <w:color w:val="000000"/>
          <w:shd w:val="clear" w:color="auto" w:fill="FFFFFF"/>
        </w:rPr>
        <w:t xml:space="preserve"> the additional cost incurred to update current infrastructure to meet the needs of </w:t>
      </w:r>
      <w:r w:rsidR="00E1778C" w:rsidRPr="003F03CF">
        <w:rPr>
          <w:rFonts w:ascii="Times" w:hAnsi="Times"/>
          <w:color w:val="000000"/>
          <w:shd w:val="clear" w:color="auto" w:fill="FFFFFF"/>
        </w:rPr>
        <w:t>Hydrogen</w:t>
      </w:r>
      <w:r w:rsidRPr="003F03CF">
        <w:rPr>
          <w:rFonts w:ascii="Times" w:hAnsi="Times"/>
          <w:color w:val="000000"/>
          <w:shd w:val="clear" w:color="auto" w:fill="FFFFFF"/>
        </w:rPr>
        <w:t xml:space="preserve">. It can be inferred that cost of </w:t>
      </w:r>
      <w:r w:rsidR="00E1778C" w:rsidRPr="003F03CF">
        <w:rPr>
          <w:rFonts w:ascii="Times" w:hAnsi="Times"/>
          <w:color w:val="000000"/>
          <w:shd w:val="clear" w:color="auto" w:fill="FFFFFF"/>
        </w:rPr>
        <w:t>Hydrogen</w:t>
      </w:r>
      <w:r w:rsidRPr="003F03CF">
        <w:rPr>
          <w:rFonts w:ascii="Times" w:hAnsi="Times"/>
          <w:color w:val="000000"/>
          <w:shd w:val="clear" w:color="auto" w:fill="FFFFFF"/>
        </w:rPr>
        <w:t xml:space="preserve"> would increase on the end of the consumer. This would create an even greater profit margin between </w:t>
      </w:r>
      <w:r w:rsidR="00E1778C" w:rsidRPr="003F03CF">
        <w:rPr>
          <w:rFonts w:ascii="Times" w:hAnsi="Times"/>
          <w:color w:val="000000"/>
          <w:shd w:val="clear" w:color="auto" w:fill="FFFFFF"/>
        </w:rPr>
        <w:t>Hydrogen</w:t>
      </w:r>
      <w:r w:rsidRPr="003F03CF">
        <w:rPr>
          <w:rFonts w:ascii="Times" w:hAnsi="Times"/>
          <w:color w:val="000000"/>
          <w:shd w:val="clear" w:color="auto" w:fill="FFFFFF"/>
        </w:rPr>
        <w:t xml:space="preserve"> and </w:t>
      </w:r>
      <w:r w:rsidR="00E1778C" w:rsidRPr="003F03CF">
        <w:rPr>
          <w:rFonts w:ascii="Times" w:hAnsi="Times"/>
          <w:color w:val="000000"/>
          <w:shd w:val="clear" w:color="auto" w:fill="FFFFFF"/>
        </w:rPr>
        <w:t>Natural Gas</w:t>
      </w:r>
      <w:r w:rsidRPr="003F03CF">
        <w:rPr>
          <w:rFonts w:ascii="Times" w:hAnsi="Times"/>
          <w:color w:val="000000"/>
          <w:shd w:val="clear" w:color="auto" w:fill="FFFFFF"/>
        </w:rPr>
        <w:t xml:space="preserve"> thus strengthening the results of the original model. </w:t>
      </w:r>
      <w:bookmarkStart w:id="34" w:name="_Toc98703792"/>
    </w:p>
    <w:p w14:paraId="18C4CCFF" w14:textId="77777777" w:rsidR="0082313D" w:rsidRDefault="0082313D" w:rsidP="0082313D">
      <w:pPr>
        <w:jc w:val="both"/>
        <w:rPr>
          <w:rFonts w:ascii="Times" w:hAnsi="Times"/>
          <w:color w:val="000000"/>
          <w:shd w:val="clear" w:color="auto" w:fill="FFFFFF"/>
        </w:rPr>
      </w:pPr>
    </w:p>
    <w:p w14:paraId="50F90BBB" w14:textId="77777777" w:rsidR="00493D6E" w:rsidRPr="0082313D" w:rsidRDefault="00493D6E" w:rsidP="0082313D">
      <w:pPr>
        <w:rPr>
          <w:b/>
        </w:rPr>
      </w:pPr>
      <w:r w:rsidRPr="0082313D">
        <w:rPr>
          <w:b/>
        </w:rPr>
        <w:t xml:space="preserve">Return on </w:t>
      </w:r>
      <w:r w:rsidR="00B04447">
        <w:rPr>
          <w:b/>
        </w:rPr>
        <w:t>I</w:t>
      </w:r>
      <w:r w:rsidRPr="0082313D">
        <w:rPr>
          <w:b/>
        </w:rPr>
        <w:t>nvestment</w:t>
      </w:r>
      <w:bookmarkEnd w:id="34"/>
    </w:p>
    <w:p w14:paraId="7D43EE81" w14:textId="77777777" w:rsidR="003F03CF" w:rsidRPr="003F03CF" w:rsidRDefault="003F03CF" w:rsidP="0015764A"/>
    <w:p w14:paraId="3221C872" w14:textId="77777777" w:rsidR="00767861" w:rsidRPr="003F03CF" w:rsidRDefault="00767861" w:rsidP="00092D8E">
      <w:pPr>
        <w:jc w:val="both"/>
        <w:rPr>
          <w:rFonts w:ascii="Times" w:hAnsi="Times"/>
        </w:rPr>
      </w:pPr>
      <w:r w:rsidRPr="003F03CF">
        <w:rPr>
          <w:rFonts w:ascii="Times" w:hAnsi="Times"/>
        </w:rPr>
        <w:t xml:space="preserve">The ROI investment for this project is compared between </w:t>
      </w:r>
      <w:r w:rsidR="00E1778C" w:rsidRPr="003F03CF">
        <w:rPr>
          <w:rFonts w:ascii="Times" w:hAnsi="Times"/>
        </w:rPr>
        <w:t>Hydrogen</w:t>
      </w:r>
      <w:r w:rsidRPr="003F03CF">
        <w:rPr>
          <w:rFonts w:ascii="Times" w:hAnsi="Times"/>
        </w:rPr>
        <w:t xml:space="preserve"> Gas Storage and </w:t>
      </w:r>
      <w:r w:rsidR="00E1778C" w:rsidRPr="003F03CF">
        <w:rPr>
          <w:rFonts w:ascii="Times" w:hAnsi="Times"/>
        </w:rPr>
        <w:t>Natural Gas</w:t>
      </w:r>
      <w:r w:rsidRPr="003F03CF">
        <w:rPr>
          <w:rFonts w:ascii="Times" w:hAnsi="Times"/>
        </w:rPr>
        <w:t xml:space="preserve"> Storage. There are two cases reflected for ROI. The values reflected for ROI consider a previously developed domal salt storage cavern storage facility which includes 4 storage caverns.</w:t>
      </w:r>
    </w:p>
    <w:p w14:paraId="55138160" w14:textId="77777777" w:rsidR="00767861" w:rsidRPr="003F03CF" w:rsidRDefault="00767861" w:rsidP="00B04447">
      <w:pPr>
        <w:pStyle w:val="Heading2"/>
        <w:numPr>
          <w:ilvl w:val="1"/>
          <w:numId w:val="34"/>
        </w:numPr>
        <w:spacing w:line="240" w:lineRule="auto"/>
      </w:pPr>
      <w:bookmarkStart w:id="35" w:name="_Toc98703793"/>
      <w:r w:rsidRPr="003F03CF">
        <w:t>Cost of Investment</w:t>
      </w:r>
      <w:bookmarkEnd w:id="35"/>
    </w:p>
    <w:p w14:paraId="6F0F83D5" w14:textId="77777777" w:rsidR="00767861" w:rsidRPr="00AD322E" w:rsidRDefault="00767861" w:rsidP="00AD322E">
      <w:pPr>
        <w:jc w:val="both"/>
        <w:rPr>
          <w:rFonts w:ascii="Times" w:hAnsi="Times"/>
          <w:color w:val="000000"/>
          <w:shd w:val="clear" w:color="auto" w:fill="FFFFFF"/>
        </w:rPr>
      </w:pPr>
      <w:r w:rsidRPr="00AD322E">
        <w:rPr>
          <w:rFonts w:ascii="Times" w:hAnsi="Times"/>
          <w:color w:val="000000"/>
          <w:shd w:val="clear" w:color="auto" w:fill="FFFFFF"/>
        </w:rPr>
        <w:t>The yearly maintenance cost in this project estimates the cost of one mechanical integrity test (MIT), yearly subsidence report, yearly inventory logging, yearly maintenance logging and yearly regulatory fees that total $990,000.00.</w:t>
      </w:r>
    </w:p>
    <w:p w14:paraId="41417CAA" w14:textId="77777777" w:rsidR="00767861" w:rsidRPr="00AD322E" w:rsidRDefault="00767861" w:rsidP="00AD322E">
      <w:pPr>
        <w:jc w:val="both"/>
        <w:rPr>
          <w:rFonts w:ascii="Times" w:hAnsi="Times"/>
          <w:color w:val="000000"/>
          <w:shd w:val="clear" w:color="auto" w:fill="FFFFFF"/>
        </w:rPr>
      </w:pPr>
      <w:r w:rsidRPr="00AD322E">
        <w:rPr>
          <w:rFonts w:ascii="Times" w:hAnsi="Times"/>
          <w:color w:val="000000"/>
          <w:shd w:val="clear" w:color="auto" w:fill="FFFFFF"/>
        </w:rPr>
        <w:lastRenderedPageBreak/>
        <w:t>Further costs include facility maintenance and pipeline maintenance each with a yearly cost of $6,250,000 totaling $12,500,000.00.</w:t>
      </w:r>
    </w:p>
    <w:p w14:paraId="57B69929" w14:textId="77777777" w:rsidR="00F625BA" w:rsidRPr="003207B8" w:rsidRDefault="00F625BA" w:rsidP="00AD322E">
      <w:pPr>
        <w:pStyle w:val="Heading4"/>
        <w:numPr>
          <w:ilvl w:val="0"/>
          <w:numId w:val="0"/>
        </w:numPr>
        <w:tabs>
          <w:tab w:val="num" w:pos="630"/>
        </w:tabs>
        <w:spacing w:line="240" w:lineRule="auto"/>
        <w:rPr>
          <w:highlight w:val="yellow"/>
        </w:rPr>
      </w:pPr>
    </w:p>
    <w:p w14:paraId="62BB707D" w14:textId="70CD8251" w:rsidR="00767861" w:rsidRPr="003F03CF" w:rsidRDefault="00767861" w:rsidP="00AD322E">
      <w:pPr>
        <w:rPr>
          <w:rFonts w:ascii="Times" w:hAnsi="Times"/>
        </w:rPr>
      </w:pPr>
      <w:r w:rsidRPr="003F03CF">
        <w:rPr>
          <w:rFonts w:ascii="Times" w:hAnsi="Times"/>
        </w:rPr>
        <w:t xml:space="preserve">Noble inhouse labor is estimated to be $2,000,000 per year to support the planning and overall execution of the above stated O&amp;M work. This cost includes salary and overall benefits package. </w:t>
      </w:r>
    </w:p>
    <w:p w14:paraId="219E9F57" w14:textId="77777777" w:rsidR="00DD0D1F" w:rsidRPr="003F03CF" w:rsidRDefault="00DD0D1F" w:rsidP="0015764A">
      <w:pPr>
        <w:rPr>
          <w:rFonts w:ascii="Times" w:hAnsi="Times"/>
        </w:rPr>
      </w:pPr>
    </w:p>
    <w:p w14:paraId="5D538C98" w14:textId="01960994" w:rsidR="0050438F" w:rsidRDefault="0050438F" w:rsidP="00B04447">
      <w:pPr>
        <w:jc w:val="center"/>
      </w:pPr>
      <w:bookmarkStart w:id="36" w:name="_Toc98703812"/>
      <w:r w:rsidRPr="00B04447">
        <w:t xml:space="preserve">Table </w:t>
      </w:r>
      <w:r w:rsidR="00CC7F6C">
        <w:t>6.</w:t>
      </w:r>
      <w:r w:rsidR="00775EA4" w:rsidRPr="00B04447">
        <w:t xml:space="preserve"> Cost of Investment Summary</w:t>
      </w:r>
      <w:bookmarkEnd w:id="36"/>
    </w:p>
    <w:p w14:paraId="694581B3" w14:textId="77777777" w:rsidR="00B04447" w:rsidRPr="00B04447" w:rsidRDefault="00B04447" w:rsidP="00B04447">
      <w:pPr>
        <w:jc w:val="center"/>
      </w:pPr>
    </w:p>
    <w:tbl>
      <w:tblPr>
        <w:tblW w:w="6163" w:type="dxa"/>
        <w:jc w:val="center"/>
        <w:tblLook w:val="04A0" w:firstRow="1" w:lastRow="0" w:firstColumn="1" w:lastColumn="0" w:noHBand="0" w:noVBand="1"/>
      </w:tblPr>
      <w:tblGrid>
        <w:gridCol w:w="4203"/>
        <w:gridCol w:w="1960"/>
      </w:tblGrid>
      <w:tr w:rsidR="00767861" w:rsidRPr="003F03CF" w14:paraId="4214D177" w14:textId="77777777" w:rsidTr="007B372B">
        <w:trPr>
          <w:trHeight w:val="315"/>
          <w:jc w:val="center"/>
        </w:trPr>
        <w:tc>
          <w:tcPr>
            <w:tcW w:w="4203"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2A8DB21B" w14:textId="77777777" w:rsidR="00767861" w:rsidRPr="003F03CF" w:rsidRDefault="00767861" w:rsidP="0015764A">
            <w:pPr>
              <w:rPr>
                <w:rFonts w:ascii="Times" w:hAnsi="Times"/>
                <w:b/>
                <w:bCs/>
                <w:color w:val="3F3F3F"/>
              </w:rPr>
            </w:pPr>
            <w:r w:rsidRPr="003F03CF">
              <w:rPr>
                <w:rFonts w:ascii="Times" w:hAnsi="Times"/>
                <w:b/>
                <w:bCs/>
                <w:color w:val="3F3F3F"/>
              </w:rPr>
              <w:t>Cost of Investment</w:t>
            </w:r>
          </w:p>
        </w:tc>
        <w:tc>
          <w:tcPr>
            <w:tcW w:w="1960" w:type="dxa"/>
            <w:tcBorders>
              <w:top w:val="single" w:sz="4" w:space="0" w:color="3F3F3F"/>
              <w:left w:val="nil"/>
              <w:bottom w:val="single" w:sz="4" w:space="0" w:color="3F3F3F"/>
              <w:right w:val="single" w:sz="4" w:space="0" w:color="3F3F3F"/>
            </w:tcBorders>
            <w:shd w:val="clear" w:color="000000" w:fill="F2F2F2"/>
            <w:noWrap/>
            <w:vAlign w:val="bottom"/>
            <w:hideMark/>
          </w:tcPr>
          <w:p w14:paraId="18F675E0" w14:textId="77777777" w:rsidR="00767861" w:rsidRPr="003F03CF" w:rsidRDefault="00767861" w:rsidP="0015764A">
            <w:pPr>
              <w:rPr>
                <w:rFonts w:ascii="Times" w:hAnsi="Times"/>
                <w:b/>
                <w:bCs/>
                <w:color w:val="3F3F3F"/>
              </w:rPr>
            </w:pPr>
            <w:r w:rsidRPr="003F03CF">
              <w:rPr>
                <w:rFonts w:ascii="Times" w:hAnsi="Times"/>
                <w:b/>
                <w:bCs/>
                <w:color w:val="3F3F3F"/>
              </w:rPr>
              <w:t> </w:t>
            </w:r>
          </w:p>
        </w:tc>
      </w:tr>
      <w:tr w:rsidR="00767861" w:rsidRPr="003F03CF" w14:paraId="2509F84A" w14:textId="77777777" w:rsidTr="007B372B">
        <w:trPr>
          <w:trHeight w:val="315"/>
          <w:jc w:val="center"/>
        </w:trPr>
        <w:tc>
          <w:tcPr>
            <w:tcW w:w="4203" w:type="dxa"/>
            <w:tcBorders>
              <w:top w:val="nil"/>
              <w:left w:val="single" w:sz="4" w:space="0" w:color="3F3F3F"/>
              <w:bottom w:val="single" w:sz="4" w:space="0" w:color="3F3F3F"/>
              <w:right w:val="single" w:sz="4" w:space="0" w:color="3F3F3F"/>
            </w:tcBorders>
            <w:shd w:val="clear" w:color="000000" w:fill="F2F2F2"/>
            <w:noWrap/>
            <w:vAlign w:val="center"/>
            <w:hideMark/>
          </w:tcPr>
          <w:p w14:paraId="33B499D3" w14:textId="77777777" w:rsidR="00767861" w:rsidRPr="003F03CF" w:rsidRDefault="00767861" w:rsidP="0015764A">
            <w:pPr>
              <w:rPr>
                <w:rFonts w:ascii="Times" w:hAnsi="Times"/>
                <w:b/>
                <w:bCs/>
                <w:color w:val="3F3F3F"/>
              </w:rPr>
            </w:pPr>
            <w:r w:rsidRPr="003F03CF">
              <w:rPr>
                <w:rFonts w:ascii="Times" w:hAnsi="Times"/>
                <w:b/>
                <w:bCs/>
                <w:color w:val="3F3F3F"/>
              </w:rPr>
              <w:t>Cavern Mechanical Integrity Test (MIT)</w:t>
            </w:r>
          </w:p>
        </w:tc>
        <w:tc>
          <w:tcPr>
            <w:tcW w:w="1960" w:type="dxa"/>
            <w:tcBorders>
              <w:top w:val="nil"/>
              <w:left w:val="nil"/>
              <w:bottom w:val="single" w:sz="4" w:space="0" w:color="3F3F3F"/>
              <w:right w:val="single" w:sz="4" w:space="0" w:color="3F3F3F"/>
            </w:tcBorders>
            <w:shd w:val="clear" w:color="000000" w:fill="F2F2F2"/>
            <w:noWrap/>
            <w:vAlign w:val="bottom"/>
            <w:hideMark/>
          </w:tcPr>
          <w:p w14:paraId="327DF418" w14:textId="77777777" w:rsidR="00767861" w:rsidRPr="003F03CF" w:rsidRDefault="00767861" w:rsidP="0015764A">
            <w:pPr>
              <w:jc w:val="right"/>
              <w:rPr>
                <w:rFonts w:ascii="Times" w:hAnsi="Times"/>
                <w:b/>
                <w:bCs/>
                <w:color w:val="3F3F3F"/>
              </w:rPr>
            </w:pPr>
            <w:r w:rsidRPr="003F03CF">
              <w:rPr>
                <w:rFonts w:ascii="Times" w:hAnsi="Times"/>
                <w:b/>
                <w:bCs/>
                <w:color w:val="3F3F3F"/>
              </w:rPr>
              <w:t>$120,000</w:t>
            </w:r>
          </w:p>
        </w:tc>
      </w:tr>
      <w:tr w:rsidR="00767861" w:rsidRPr="003F03CF" w14:paraId="086DD27B" w14:textId="77777777" w:rsidTr="007B372B">
        <w:trPr>
          <w:trHeight w:val="315"/>
          <w:jc w:val="center"/>
        </w:trPr>
        <w:tc>
          <w:tcPr>
            <w:tcW w:w="4203" w:type="dxa"/>
            <w:tcBorders>
              <w:top w:val="nil"/>
              <w:left w:val="single" w:sz="4" w:space="0" w:color="3F3F3F"/>
              <w:bottom w:val="single" w:sz="4" w:space="0" w:color="3F3F3F"/>
              <w:right w:val="single" w:sz="4" w:space="0" w:color="3F3F3F"/>
            </w:tcBorders>
            <w:shd w:val="clear" w:color="000000" w:fill="F2F2F2"/>
            <w:noWrap/>
            <w:vAlign w:val="center"/>
            <w:hideMark/>
          </w:tcPr>
          <w:p w14:paraId="0A86F1DF" w14:textId="77777777" w:rsidR="00767861" w:rsidRPr="003F03CF" w:rsidRDefault="00767861" w:rsidP="0015764A">
            <w:pPr>
              <w:rPr>
                <w:rFonts w:ascii="Times" w:hAnsi="Times"/>
                <w:b/>
                <w:bCs/>
                <w:color w:val="3F3F3F"/>
              </w:rPr>
            </w:pPr>
            <w:r w:rsidRPr="003F03CF">
              <w:rPr>
                <w:rFonts w:ascii="Times" w:hAnsi="Times"/>
                <w:b/>
                <w:bCs/>
                <w:color w:val="3F3F3F"/>
              </w:rPr>
              <w:t>Cavern Subsidence Reports</w:t>
            </w:r>
          </w:p>
        </w:tc>
        <w:tc>
          <w:tcPr>
            <w:tcW w:w="1960" w:type="dxa"/>
            <w:tcBorders>
              <w:top w:val="nil"/>
              <w:left w:val="nil"/>
              <w:bottom w:val="single" w:sz="4" w:space="0" w:color="3F3F3F"/>
              <w:right w:val="single" w:sz="4" w:space="0" w:color="3F3F3F"/>
            </w:tcBorders>
            <w:shd w:val="clear" w:color="000000" w:fill="F2F2F2"/>
            <w:noWrap/>
            <w:vAlign w:val="bottom"/>
            <w:hideMark/>
          </w:tcPr>
          <w:p w14:paraId="75F9BA52" w14:textId="77777777" w:rsidR="00767861" w:rsidRPr="003F03CF" w:rsidRDefault="00767861" w:rsidP="0015764A">
            <w:pPr>
              <w:jc w:val="right"/>
              <w:rPr>
                <w:rFonts w:ascii="Times" w:hAnsi="Times"/>
                <w:b/>
                <w:bCs/>
                <w:color w:val="3F3F3F"/>
              </w:rPr>
            </w:pPr>
            <w:r w:rsidRPr="003F03CF">
              <w:rPr>
                <w:rFonts w:ascii="Times" w:hAnsi="Times"/>
                <w:b/>
                <w:bCs/>
                <w:color w:val="3F3F3F"/>
              </w:rPr>
              <w:t>$50,000</w:t>
            </w:r>
          </w:p>
        </w:tc>
      </w:tr>
      <w:tr w:rsidR="00767861" w:rsidRPr="003F03CF" w14:paraId="6BAF2DF5" w14:textId="77777777" w:rsidTr="007B372B">
        <w:trPr>
          <w:trHeight w:val="315"/>
          <w:jc w:val="center"/>
        </w:trPr>
        <w:tc>
          <w:tcPr>
            <w:tcW w:w="4203" w:type="dxa"/>
            <w:tcBorders>
              <w:top w:val="nil"/>
              <w:left w:val="single" w:sz="4" w:space="0" w:color="3F3F3F"/>
              <w:bottom w:val="single" w:sz="4" w:space="0" w:color="3F3F3F"/>
              <w:right w:val="single" w:sz="4" w:space="0" w:color="3F3F3F"/>
            </w:tcBorders>
            <w:shd w:val="clear" w:color="000000" w:fill="F2F2F2"/>
            <w:noWrap/>
            <w:vAlign w:val="center"/>
            <w:hideMark/>
          </w:tcPr>
          <w:p w14:paraId="7830615E" w14:textId="77777777" w:rsidR="00767861" w:rsidRPr="003F03CF" w:rsidRDefault="00767861" w:rsidP="0015764A">
            <w:pPr>
              <w:rPr>
                <w:rFonts w:ascii="Times" w:hAnsi="Times"/>
                <w:b/>
                <w:bCs/>
                <w:color w:val="3F3F3F"/>
              </w:rPr>
            </w:pPr>
            <w:r w:rsidRPr="003F03CF">
              <w:rPr>
                <w:rFonts w:ascii="Times" w:hAnsi="Times"/>
                <w:b/>
                <w:bCs/>
                <w:color w:val="3F3F3F"/>
              </w:rPr>
              <w:t>Cavern Inventory Logging</w:t>
            </w:r>
          </w:p>
        </w:tc>
        <w:tc>
          <w:tcPr>
            <w:tcW w:w="1960" w:type="dxa"/>
            <w:tcBorders>
              <w:top w:val="nil"/>
              <w:left w:val="nil"/>
              <w:bottom w:val="single" w:sz="4" w:space="0" w:color="3F3F3F"/>
              <w:right w:val="single" w:sz="4" w:space="0" w:color="3F3F3F"/>
            </w:tcBorders>
            <w:shd w:val="clear" w:color="000000" w:fill="F2F2F2"/>
            <w:noWrap/>
            <w:vAlign w:val="bottom"/>
            <w:hideMark/>
          </w:tcPr>
          <w:p w14:paraId="73144530" w14:textId="77777777" w:rsidR="00767861" w:rsidRPr="003F03CF" w:rsidRDefault="00767861" w:rsidP="0015764A">
            <w:pPr>
              <w:jc w:val="right"/>
              <w:rPr>
                <w:rFonts w:ascii="Times" w:hAnsi="Times"/>
                <w:b/>
                <w:bCs/>
                <w:color w:val="3F3F3F"/>
              </w:rPr>
            </w:pPr>
            <w:r w:rsidRPr="003F03CF">
              <w:rPr>
                <w:rFonts w:ascii="Times" w:hAnsi="Times"/>
                <w:b/>
                <w:bCs/>
                <w:color w:val="3F3F3F"/>
              </w:rPr>
              <w:t>$150,000</w:t>
            </w:r>
          </w:p>
        </w:tc>
      </w:tr>
      <w:tr w:rsidR="00767861" w:rsidRPr="003F03CF" w14:paraId="59D87A9A" w14:textId="77777777" w:rsidTr="007B372B">
        <w:trPr>
          <w:trHeight w:val="315"/>
          <w:jc w:val="center"/>
        </w:trPr>
        <w:tc>
          <w:tcPr>
            <w:tcW w:w="4203" w:type="dxa"/>
            <w:tcBorders>
              <w:top w:val="nil"/>
              <w:left w:val="single" w:sz="4" w:space="0" w:color="3F3F3F"/>
              <w:bottom w:val="single" w:sz="4" w:space="0" w:color="3F3F3F"/>
              <w:right w:val="single" w:sz="4" w:space="0" w:color="3F3F3F"/>
            </w:tcBorders>
            <w:shd w:val="clear" w:color="000000" w:fill="F2F2F2"/>
            <w:noWrap/>
            <w:vAlign w:val="center"/>
            <w:hideMark/>
          </w:tcPr>
          <w:p w14:paraId="3A830305" w14:textId="77777777" w:rsidR="00767861" w:rsidRPr="003F03CF" w:rsidRDefault="00767861" w:rsidP="0015764A">
            <w:pPr>
              <w:rPr>
                <w:rFonts w:ascii="Times" w:hAnsi="Times"/>
                <w:b/>
                <w:bCs/>
                <w:color w:val="3F3F3F"/>
              </w:rPr>
            </w:pPr>
            <w:r w:rsidRPr="003F03CF">
              <w:rPr>
                <w:rFonts w:ascii="Times" w:hAnsi="Times"/>
                <w:b/>
                <w:bCs/>
                <w:color w:val="3F3F3F"/>
              </w:rPr>
              <w:t>Regulatory Fees</w:t>
            </w:r>
          </w:p>
        </w:tc>
        <w:tc>
          <w:tcPr>
            <w:tcW w:w="1960" w:type="dxa"/>
            <w:tcBorders>
              <w:top w:val="nil"/>
              <w:left w:val="nil"/>
              <w:bottom w:val="single" w:sz="4" w:space="0" w:color="3F3F3F"/>
              <w:right w:val="single" w:sz="4" w:space="0" w:color="3F3F3F"/>
            </w:tcBorders>
            <w:shd w:val="clear" w:color="000000" w:fill="F2F2F2"/>
            <w:noWrap/>
            <w:vAlign w:val="bottom"/>
            <w:hideMark/>
          </w:tcPr>
          <w:p w14:paraId="4F17A9C3" w14:textId="77777777" w:rsidR="00767861" w:rsidRPr="003F03CF" w:rsidRDefault="00767861" w:rsidP="0015764A">
            <w:pPr>
              <w:jc w:val="right"/>
              <w:rPr>
                <w:rFonts w:ascii="Times" w:hAnsi="Times"/>
                <w:b/>
                <w:bCs/>
                <w:color w:val="3F3F3F"/>
              </w:rPr>
            </w:pPr>
            <w:r w:rsidRPr="003F03CF">
              <w:rPr>
                <w:rFonts w:ascii="Times" w:hAnsi="Times"/>
                <w:b/>
                <w:bCs/>
                <w:color w:val="3F3F3F"/>
              </w:rPr>
              <w:t>$20,000</w:t>
            </w:r>
          </w:p>
        </w:tc>
      </w:tr>
      <w:tr w:rsidR="00767861" w:rsidRPr="003F03CF" w14:paraId="01F1B9E9" w14:textId="77777777" w:rsidTr="007B372B">
        <w:trPr>
          <w:trHeight w:val="315"/>
          <w:jc w:val="center"/>
        </w:trPr>
        <w:tc>
          <w:tcPr>
            <w:tcW w:w="4203" w:type="dxa"/>
            <w:tcBorders>
              <w:top w:val="nil"/>
              <w:left w:val="single" w:sz="4" w:space="0" w:color="3F3F3F"/>
              <w:bottom w:val="single" w:sz="4" w:space="0" w:color="3F3F3F"/>
              <w:right w:val="single" w:sz="4" w:space="0" w:color="3F3F3F"/>
            </w:tcBorders>
            <w:shd w:val="clear" w:color="000000" w:fill="F2F2F2"/>
            <w:noWrap/>
            <w:vAlign w:val="center"/>
            <w:hideMark/>
          </w:tcPr>
          <w:p w14:paraId="60E43AD6" w14:textId="77777777" w:rsidR="00767861" w:rsidRPr="003F03CF" w:rsidRDefault="00767861" w:rsidP="0015764A">
            <w:pPr>
              <w:rPr>
                <w:rFonts w:ascii="Times" w:hAnsi="Times"/>
                <w:b/>
                <w:bCs/>
                <w:color w:val="3F3F3F"/>
              </w:rPr>
            </w:pPr>
            <w:r w:rsidRPr="003F03CF">
              <w:rPr>
                <w:rFonts w:ascii="Times" w:hAnsi="Times"/>
                <w:b/>
                <w:bCs/>
                <w:color w:val="3F3F3F"/>
              </w:rPr>
              <w:t>Cavern Maintenance Logging</w:t>
            </w:r>
          </w:p>
        </w:tc>
        <w:tc>
          <w:tcPr>
            <w:tcW w:w="1960" w:type="dxa"/>
            <w:tcBorders>
              <w:top w:val="nil"/>
              <w:left w:val="nil"/>
              <w:bottom w:val="single" w:sz="4" w:space="0" w:color="3F3F3F"/>
              <w:right w:val="single" w:sz="4" w:space="0" w:color="3F3F3F"/>
            </w:tcBorders>
            <w:shd w:val="clear" w:color="000000" w:fill="F2F2F2"/>
            <w:noWrap/>
            <w:vAlign w:val="bottom"/>
            <w:hideMark/>
          </w:tcPr>
          <w:p w14:paraId="2EB21C3A" w14:textId="77777777" w:rsidR="00767861" w:rsidRPr="003F03CF" w:rsidRDefault="00767861" w:rsidP="0015764A">
            <w:pPr>
              <w:jc w:val="right"/>
              <w:rPr>
                <w:rFonts w:ascii="Times" w:hAnsi="Times"/>
                <w:b/>
                <w:bCs/>
                <w:color w:val="3F3F3F"/>
              </w:rPr>
            </w:pPr>
            <w:r w:rsidRPr="003F03CF">
              <w:rPr>
                <w:rFonts w:ascii="Times" w:hAnsi="Times"/>
                <w:b/>
                <w:bCs/>
                <w:color w:val="3F3F3F"/>
              </w:rPr>
              <w:t>$650,000</w:t>
            </w:r>
          </w:p>
        </w:tc>
      </w:tr>
      <w:tr w:rsidR="00767861" w:rsidRPr="003F03CF" w14:paraId="68C37543" w14:textId="77777777" w:rsidTr="007B372B">
        <w:trPr>
          <w:trHeight w:val="315"/>
          <w:jc w:val="center"/>
        </w:trPr>
        <w:tc>
          <w:tcPr>
            <w:tcW w:w="4203" w:type="dxa"/>
            <w:tcBorders>
              <w:top w:val="nil"/>
              <w:left w:val="single" w:sz="4" w:space="0" w:color="3F3F3F"/>
              <w:bottom w:val="single" w:sz="4" w:space="0" w:color="3F3F3F"/>
              <w:right w:val="single" w:sz="4" w:space="0" w:color="3F3F3F"/>
            </w:tcBorders>
            <w:shd w:val="clear" w:color="000000" w:fill="F2F2F2"/>
            <w:noWrap/>
            <w:vAlign w:val="center"/>
            <w:hideMark/>
          </w:tcPr>
          <w:p w14:paraId="3175D525" w14:textId="77777777" w:rsidR="00767861" w:rsidRPr="003F03CF" w:rsidRDefault="00767861" w:rsidP="0015764A">
            <w:pPr>
              <w:rPr>
                <w:rFonts w:ascii="Times" w:hAnsi="Times"/>
                <w:b/>
                <w:bCs/>
                <w:color w:val="3F3F3F"/>
              </w:rPr>
            </w:pPr>
            <w:r w:rsidRPr="003F03CF">
              <w:rPr>
                <w:rFonts w:ascii="Times" w:hAnsi="Times"/>
                <w:b/>
                <w:bCs/>
                <w:color w:val="3F3F3F"/>
              </w:rPr>
              <w:t xml:space="preserve">Facility </w:t>
            </w:r>
            <w:r w:rsidR="007217B9" w:rsidRPr="003F03CF">
              <w:rPr>
                <w:rFonts w:ascii="Times" w:hAnsi="Times"/>
                <w:b/>
                <w:bCs/>
                <w:color w:val="3F3F3F"/>
              </w:rPr>
              <w:t>Maintenance</w:t>
            </w:r>
          </w:p>
        </w:tc>
        <w:tc>
          <w:tcPr>
            <w:tcW w:w="1960" w:type="dxa"/>
            <w:tcBorders>
              <w:top w:val="nil"/>
              <w:left w:val="nil"/>
              <w:bottom w:val="single" w:sz="4" w:space="0" w:color="3F3F3F"/>
              <w:right w:val="single" w:sz="4" w:space="0" w:color="3F3F3F"/>
            </w:tcBorders>
            <w:shd w:val="clear" w:color="000000" w:fill="F2F2F2"/>
            <w:noWrap/>
            <w:vAlign w:val="bottom"/>
            <w:hideMark/>
          </w:tcPr>
          <w:p w14:paraId="107EBA73" w14:textId="77777777" w:rsidR="00767861" w:rsidRPr="003F03CF" w:rsidRDefault="00767861" w:rsidP="0015764A">
            <w:pPr>
              <w:jc w:val="right"/>
              <w:rPr>
                <w:rFonts w:ascii="Times" w:hAnsi="Times"/>
                <w:b/>
                <w:bCs/>
                <w:color w:val="3F3F3F"/>
              </w:rPr>
            </w:pPr>
            <w:r w:rsidRPr="003F03CF">
              <w:rPr>
                <w:rFonts w:ascii="Times" w:hAnsi="Times"/>
                <w:b/>
                <w:bCs/>
                <w:color w:val="3F3F3F"/>
              </w:rPr>
              <w:t>$6,250,000</w:t>
            </w:r>
          </w:p>
        </w:tc>
      </w:tr>
      <w:tr w:rsidR="00767861" w:rsidRPr="003F03CF" w14:paraId="23DA696E" w14:textId="77777777" w:rsidTr="007B372B">
        <w:trPr>
          <w:trHeight w:val="315"/>
          <w:jc w:val="center"/>
        </w:trPr>
        <w:tc>
          <w:tcPr>
            <w:tcW w:w="4203" w:type="dxa"/>
            <w:tcBorders>
              <w:top w:val="nil"/>
              <w:left w:val="single" w:sz="4" w:space="0" w:color="3F3F3F"/>
              <w:bottom w:val="single" w:sz="4" w:space="0" w:color="3F3F3F"/>
              <w:right w:val="single" w:sz="4" w:space="0" w:color="3F3F3F"/>
            </w:tcBorders>
            <w:shd w:val="clear" w:color="000000" w:fill="F2F2F2"/>
            <w:noWrap/>
            <w:vAlign w:val="center"/>
            <w:hideMark/>
          </w:tcPr>
          <w:p w14:paraId="2D7680FB" w14:textId="77777777" w:rsidR="00767861" w:rsidRPr="003F03CF" w:rsidRDefault="00767861" w:rsidP="0015764A">
            <w:pPr>
              <w:rPr>
                <w:rFonts w:ascii="Times" w:hAnsi="Times"/>
                <w:b/>
                <w:bCs/>
                <w:color w:val="3F3F3F"/>
              </w:rPr>
            </w:pPr>
            <w:r w:rsidRPr="003F03CF">
              <w:rPr>
                <w:rFonts w:ascii="Times" w:hAnsi="Times"/>
                <w:b/>
                <w:bCs/>
                <w:color w:val="3F3F3F"/>
              </w:rPr>
              <w:t>Pipeline Maintenance and Inspection</w:t>
            </w:r>
          </w:p>
        </w:tc>
        <w:tc>
          <w:tcPr>
            <w:tcW w:w="1960" w:type="dxa"/>
            <w:tcBorders>
              <w:top w:val="nil"/>
              <w:left w:val="nil"/>
              <w:bottom w:val="single" w:sz="4" w:space="0" w:color="3F3F3F"/>
              <w:right w:val="single" w:sz="4" w:space="0" w:color="3F3F3F"/>
            </w:tcBorders>
            <w:shd w:val="clear" w:color="000000" w:fill="F2F2F2"/>
            <w:noWrap/>
            <w:vAlign w:val="bottom"/>
            <w:hideMark/>
          </w:tcPr>
          <w:p w14:paraId="363ED767" w14:textId="77777777" w:rsidR="00767861" w:rsidRPr="003F03CF" w:rsidRDefault="00767861" w:rsidP="0015764A">
            <w:pPr>
              <w:jc w:val="right"/>
              <w:rPr>
                <w:rFonts w:ascii="Times" w:hAnsi="Times"/>
                <w:b/>
                <w:bCs/>
                <w:color w:val="3F3F3F"/>
              </w:rPr>
            </w:pPr>
            <w:r w:rsidRPr="003F03CF">
              <w:rPr>
                <w:rFonts w:ascii="Times" w:hAnsi="Times"/>
                <w:b/>
                <w:bCs/>
                <w:color w:val="3F3F3F"/>
              </w:rPr>
              <w:t>$6,250,000</w:t>
            </w:r>
          </w:p>
        </w:tc>
      </w:tr>
      <w:tr w:rsidR="00767861" w:rsidRPr="003F03CF" w14:paraId="45BC5EE1" w14:textId="77777777" w:rsidTr="007B372B">
        <w:trPr>
          <w:trHeight w:val="315"/>
          <w:jc w:val="center"/>
        </w:trPr>
        <w:tc>
          <w:tcPr>
            <w:tcW w:w="4203" w:type="dxa"/>
            <w:tcBorders>
              <w:top w:val="nil"/>
              <w:left w:val="single" w:sz="4" w:space="0" w:color="3F3F3F"/>
              <w:bottom w:val="single" w:sz="4" w:space="0" w:color="3F3F3F"/>
              <w:right w:val="single" w:sz="4" w:space="0" w:color="3F3F3F"/>
            </w:tcBorders>
            <w:shd w:val="clear" w:color="000000" w:fill="F2F2F2"/>
            <w:noWrap/>
            <w:vAlign w:val="center"/>
            <w:hideMark/>
          </w:tcPr>
          <w:p w14:paraId="0D0B60BA" w14:textId="77777777" w:rsidR="00767861" w:rsidRPr="003F03CF" w:rsidRDefault="00767861" w:rsidP="0015764A">
            <w:pPr>
              <w:rPr>
                <w:rFonts w:ascii="Times" w:hAnsi="Times"/>
                <w:b/>
                <w:bCs/>
                <w:color w:val="3F3F3F"/>
              </w:rPr>
            </w:pPr>
            <w:r w:rsidRPr="003F03CF">
              <w:rPr>
                <w:rFonts w:ascii="Times" w:hAnsi="Times"/>
                <w:b/>
                <w:bCs/>
                <w:color w:val="3F3F3F"/>
              </w:rPr>
              <w:t>Labor</w:t>
            </w:r>
          </w:p>
        </w:tc>
        <w:tc>
          <w:tcPr>
            <w:tcW w:w="1960" w:type="dxa"/>
            <w:tcBorders>
              <w:top w:val="nil"/>
              <w:left w:val="nil"/>
              <w:bottom w:val="single" w:sz="4" w:space="0" w:color="3F3F3F"/>
              <w:right w:val="single" w:sz="4" w:space="0" w:color="3F3F3F"/>
            </w:tcBorders>
            <w:shd w:val="clear" w:color="000000" w:fill="F2F2F2"/>
            <w:noWrap/>
            <w:vAlign w:val="bottom"/>
            <w:hideMark/>
          </w:tcPr>
          <w:p w14:paraId="088A8927" w14:textId="77777777" w:rsidR="00767861" w:rsidRPr="003F03CF" w:rsidRDefault="00767861" w:rsidP="0015764A">
            <w:pPr>
              <w:jc w:val="right"/>
              <w:rPr>
                <w:rFonts w:ascii="Times" w:hAnsi="Times"/>
                <w:b/>
                <w:bCs/>
                <w:color w:val="3F3F3F"/>
              </w:rPr>
            </w:pPr>
            <w:r w:rsidRPr="003F03CF">
              <w:rPr>
                <w:rFonts w:ascii="Times" w:hAnsi="Times"/>
                <w:b/>
                <w:bCs/>
                <w:color w:val="3F3F3F"/>
              </w:rPr>
              <w:t>$2,000,000</w:t>
            </w:r>
          </w:p>
        </w:tc>
      </w:tr>
      <w:tr w:rsidR="00767861" w:rsidRPr="003F03CF" w14:paraId="787E3D58" w14:textId="77777777" w:rsidTr="007B372B">
        <w:trPr>
          <w:trHeight w:val="315"/>
          <w:jc w:val="center"/>
        </w:trPr>
        <w:tc>
          <w:tcPr>
            <w:tcW w:w="4203" w:type="dxa"/>
            <w:tcBorders>
              <w:top w:val="nil"/>
              <w:left w:val="single" w:sz="4" w:space="0" w:color="3F3F3F"/>
              <w:bottom w:val="single" w:sz="4" w:space="0" w:color="3F3F3F"/>
              <w:right w:val="single" w:sz="4" w:space="0" w:color="3F3F3F"/>
            </w:tcBorders>
            <w:shd w:val="clear" w:color="000000" w:fill="FFFF00"/>
            <w:noWrap/>
            <w:vAlign w:val="center"/>
            <w:hideMark/>
          </w:tcPr>
          <w:p w14:paraId="6690C30A" w14:textId="77777777" w:rsidR="00767861" w:rsidRPr="003F03CF" w:rsidRDefault="00767861" w:rsidP="0015764A">
            <w:pPr>
              <w:jc w:val="right"/>
              <w:rPr>
                <w:rFonts w:ascii="Times" w:hAnsi="Times"/>
                <w:b/>
                <w:bCs/>
                <w:color w:val="3F3F3F"/>
              </w:rPr>
            </w:pPr>
            <w:r w:rsidRPr="003F03CF">
              <w:rPr>
                <w:rFonts w:ascii="Times" w:hAnsi="Times"/>
                <w:b/>
                <w:bCs/>
                <w:color w:val="3F3F3F"/>
              </w:rPr>
              <w:t>Total:</w:t>
            </w:r>
          </w:p>
        </w:tc>
        <w:tc>
          <w:tcPr>
            <w:tcW w:w="1960" w:type="dxa"/>
            <w:tcBorders>
              <w:top w:val="nil"/>
              <w:left w:val="nil"/>
              <w:bottom w:val="single" w:sz="4" w:space="0" w:color="3F3F3F"/>
              <w:right w:val="single" w:sz="4" w:space="0" w:color="3F3F3F"/>
            </w:tcBorders>
            <w:shd w:val="clear" w:color="000000" w:fill="FFFF00"/>
            <w:noWrap/>
            <w:vAlign w:val="bottom"/>
            <w:hideMark/>
          </w:tcPr>
          <w:p w14:paraId="5A9746A6" w14:textId="77777777" w:rsidR="00767861" w:rsidRPr="003F03CF" w:rsidRDefault="00767861" w:rsidP="0015764A">
            <w:pPr>
              <w:jc w:val="right"/>
              <w:rPr>
                <w:rFonts w:ascii="Times" w:hAnsi="Times"/>
                <w:b/>
                <w:bCs/>
                <w:color w:val="3F3F3F"/>
              </w:rPr>
            </w:pPr>
            <w:r w:rsidRPr="003F03CF">
              <w:rPr>
                <w:rFonts w:ascii="Times" w:hAnsi="Times"/>
                <w:b/>
                <w:bCs/>
                <w:color w:val="3F3F3F"/>
              </w:rPr>
              <w:t>$15,490,000</w:t>
            </w:r>
          </w:p>
        </w:tc>
      </w:tr>
    </w:tbl>
    <w:p w14:paraId="1E046084" w14:textId="77777777" w:rsidR="00767861" w:rsidRPr="003F03CF" w:rsidRDefault="00767861" w:rsidP="0015764A">
      <w:pPr>
        <w:rPr>
          <w:rFonts w:ascii="Times" w:hAnsi="Times"/>
        </w:rPr>
      </w:pPr>
    </w:p>
    <w:p w14:paraId="28F7720F" w14:textId="77777777" w:rsidR="00B04447" w:rsidRPr="00B04447" w:rsidRDefault="00767861" w:rsidP="00B04447">
      <w:pPr>
        <w:pStyle w:val="Heading2"/>
        <w:spacing w:line="240" w:lineRule="auto"/>
      </w:pPr>
      <w:bookmarkStart w:id="37" w:name="_Toc98703794"/>
      <w:r w:rsidRPr="003F03CF">
        <w:t>Net Return on Investment</w:t>
      </w:r>
      <w:bookmarkEnd w:id="37"/>
    </w:p>
    <w:p w14:paraId="37DF7594" w14:textId="77777777" w:rsidR="00B04447" w:rsidRDefault="00B04447" w:rsidP="00B04447">
      <w:pPr>
        <w:pStyle w:val="Heading4"/>
        <w:numPr>
          <w:ilvl w:val="0"/>
          <w:numId w:val="0"/>
        </w:numPr>
        <w:tabs>
          <w:tab w:val="num" w:pos="630"/>
        </w:tabs>
        <w:spacing w:line="240" w:lineRule="auto"/>
      </w:pPr>
    </w:p>
    <w:p w14:paraId="4A2091FC" w14:textId="77777777" w:rsidR="00767861" w:rsidRPr="003F03CF" w:rsidRDefault="00767861" w:rsidP="00AD322E">
      <w:pPr>
        <w:rPr>
          <w:rFonts w:ascii="Times" w:hAnsi="Times"/>
        </w:rPr>
      </w:pPr>
      <w:r w:rsidRPr="003F03CF">
        <w:rPr>
          <w:rFonts w:ascii="Times" w:hAnsi="Times"/>
        </w:rPr>
        <w:t xml:space="preserve">For this project, the numbers reflected assume </w:t>
      </w:r>
      <w:r w:rsidR="00E1778C" w:rsidRPr="003F03CF">
        <w:rPr>
          <w:rFonts w:ascii="Times" w:hAnsi="Times"/>
        </w:rPr>
        <w:t>Hydrogen</w:t>
      </w:r>
      <w:r w:rsidRPr="003F03CF">
        <w:rPr>
          <w:rFonts w:ascii="Times" w:hAnsi="Times"/>
        </w:rPr>
        <w:t xml:space="preserve"> Gas has the same market value as </w:t>
      </w:r>
      <w:r w:rsidR="00E1778C" w:rsidRPr="003F03CF">
        <w:rPr>
          <w:rFonts w:ascii="Times" w:hAnsi="Times"/>
        </w:rPr>
        <w:t>Natural Gas</w:t>
      </w:r>
      <w:r w:rsidRPr="003F03CF">
        <w:rPr>
          <w:rFonts w:ascii="Times" w:hAnsi="Times"/>
        </w:rPr>
        <w:t xml:space="preserve"> Storage which is $3.72 MMBtu/scf according to NASDAQ 2021 average. It is also assumed that all working gas is sold for each cavern. </w:t>
      </w:r>
    </w:p>
    <w:p w14:paraId="6CE74F95" w14:textId="77777777" w:rsidR="00B04447" w:rsidRDefault="00B04447" w:rsidP="00B04447">
      <w:pPr>
        <w:jc w:val="center"/>
      </w:pPr>
      <w:bookmarkStart w:id="38" w:name="_Toc98703813"/>
    </w:p>
    <w:p w14:paraId="00E504A3" w14:textId="18628352" w:rsidR="0050438F" w:rsidRDefault="0050438F" w:rsidP="00B04447">
      <w:pPr>
        <w:jc w:val="center"/>
      </w:pPr>
      <w:r w:rsidRPr="00B04447">
        <w:t xml:space="preserve">Table </w:t>
      </w:r>
      <w:r w:rsidR="00CC7F6C">
        <w:t>7.</w:t>
      </w:r>
      <w:r w:rsidR="00775EA4" w:rsidRPr="00B04447">
        <w:t xml:space="preserve"> Net Return on Investment Summary</w:t>
      </w:r>
      <w:bookmarkEnd w:id="38"/>
    </w:p>
    <w:p w14:paraId="6CEF9E47" w14:textId="77777777" w:rsidR="00B04447" w:rsidRPr="00B04447" w:rsidRDefault="00B04447" w:rsidP="00B04447">
      <w:pPr>
        <w:jc w:val="center"/>
      </w:pPr>
    </w:p>
    <w:tbl>
      <w:tblPr>
        <w:tblW w:w="6256" w:type="dxa"/>
        <w:tblInd w:w="1327" w:type="dxa"/>
        <w:tblLook w:val="04A0" w:firstRow="1" w:lastRow="0" w:firstColumn="1" w:lastColumn="0" w:noHBand="0" w:noVBand="1"/>
      </w:tblPr>
      <w:tblGrid>
        <w:gridCol w:w="2740"/>
        <w:gridCol w:w="1680"/>
        <w:gridCol w:w="1836"/>
      </w:tblGrid>
      <w:tr w:rsidR="00767861" w:rsidRPr="003F03CF" w14:paraId="22274C99" w14:textId="77777777" w:rsidTr="007B372B">
        <w:trPr>
          <w:trHeight w:val="585"/>
        </w:trPr>
        <w:tc>
          <w:tcPr>
            <w:tcW w:w="2740"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3F980B6C" w14:textId="77777777" w:rsidR="00767861" w:rsidRPr="003F03CF" w:rsidRDefault="00767861" w:rsidP="0015764A">
            <w:pPr>
              <w:rPr>
                <w:rFonts w:ascii="Times" w:hAnsi="Times"/>
                <w:b/>
                <w:bCs/>
                <w:color w:val="3F3F3F"/>
              </w:rPr>
            </w:pPr>
            <w:r w:rsidRPr="003F03CF">
              <w:rPr>
                <w:rFonts w:ascii="Times" w:hAnsi="Times"/>
                <w:b/>
                <w:bCs/>
                <w:color w:val="3F3F3F"/>
              </w:rPr>
              <w:t>Net Return on Investment</w:t>
            </w:r>
          </w:p>
        </w:tc>
        <w:tc>
          <w:tcPr>
            <w:tcW w:w="1680" w:type="dxa"/>
            <w:tcBorders>
              <w:top w:val="single" w:sz="4" w:space="0" w:color="3F3F3F"/>
              <w:left w:val="nil"/>
              <w:bottom w:val="single" w:sz="4" w:space="0" w:color="3F3F3F"/>
              <w:right w:val="single" w:sz="4" w:space="0" w:color="3F3F3F"/>
            </w:tcBorders>
            <w:shd w:val="clear" w:color="000000" w:fill="F2F2F2"/>
            <w:vAlign w:val="center"/>
            <w:hideMark/>
          </w:tcPr>
          <w:p w14:paraId="46FAF664" w14:textId="77777777" w:rsidR="00767861" w:rsidRPr="003F03CF" w:rsidRDefault="00E1778C" w:rsidP="0015764A">
            <w:pPr>
              <w:jc w:val="right"/>
              <w:rPr>
                <w:rFonts w:ascii="Times" w:hAnsi="Times"/>
                <w:b/>
                <w:bCs/>
                <w:color w:val="3F3F3F"/>
              </w:rPr>
            </w:pPr>
            <w:r w:rsidRPr="003F03CF">
              <w:rPr>
                <w:rFonts w:ascii="Times" w:hAnsi="Times"/>
                <w:b/>
                <w:bCs/>
                <w:color w:val="3F3F3F"/>
              </w:rPr>
              <w:t>Hydrogen</w:t>
            </w:r>
            <w:r w:rsidR="00767861" w:rsidRPr="003F03CF">
              <w:rPr>
                <w:rFonts w:ascii="Times" w:hAnsi="Times"/>
                <w:b/>
                <w:bCs/>
                <w:color w:val="3F3F3F"/>
              </w:rPr>
              <w:t xml:space="preserve"> (MMBtu/scf)</w:t>
            </w:r>
          </w:p>
        </w:tc>
        <w:tc>
          <w:tcPr>
            <w:tcW w:w="1836" w:type="dxa"/>
            <w:tcBorders>
              <w:top w:val="single" w:sz="4" w:space="0" w:color="3F3F3F"/>
              <w:left w:val="nil"/>
              <w:bottom w:val="single" w:sz="4" w:space="0" w:color="3F3F3F"/>
              <w:right w:val="single" w:sz="4" w:space="0" w:color="3F3F3F"/>
            </w:tcBorders>
            <w:shd w:val="clear" w:color="000000" w:fill="F2F2F2"/>
            <w:noWrap/>
            <w:vAlign w:val="bottom"/>
            <w:hideMark/>
          </w:tcPr>
          <w:p w14:paraId="24CB3119" w14:textId="77777777" w:rsidR="00767861" w:rsidRPr="003F03CF" w:rsidRDefault="00767861" w:rsidP="0015764A">
            <w:pPr>
              <w:rPr>
                <w:rFonts w:ascii="Times" w:hAnsi="Times"/>
                <w:b/>
                <w:bCs/>
                <w:color w:val="3F3F3F"/>
              </w:rPr>
            </w:pPr>
            <w:r w:rsidRPr="003F03CF">
              <w:rPr>
                <w:rFonts w:ascii="Times" w:hAnsi="Times"/>
                <w:b/>
                <w:bCs/>
                <w:color w:val="3F3F3F"/>
              </w:rPr>
              <w:t> </w:t>
            </w:r>
          </w:p>
        </w:tc>
      </w:tr>
      <w:tr w:rsidR="00767861" w:rsidRPr="003F03CF" w14:paraId="6FA41DA6" w14:textId="77777777" w:rsidTr="007B372B">
        <w:trPr>
          <w:trHeight w:val="315"/>
        </w:trPr>
        <w:tc>
          <w:tcPr>
            <w:tcW w:w="2740" w:type="dxa"/>
            <w:tcBorders>
              <w:top w:val="nil"/>
              <w:left w:val="single" w:sz="4" w:space="0" w:color="3F3F3F"/>
              <w:bottom w:val="single" w:sz="4" w:space="0" w:color="3F3F3F"/>
              <w:right w:val="single" w:sz="4" w:space="0" w:color="3F3F3F"/>
            </w:tcBorders>
            <w:shd w:val="clear" w:color="000000" w:fill="F2F2F2"/>
            <w:noWrap/>
            <w:vAlign w:val="center"/>
            <w:hideMark/>
          </w:tcPr>
          <w:p w14:paraId="58B24C1E" w14:textId="77777777" w:rsidR="00767861" w:rsidRPr="003F03CF" w:rsidRDefault="00767861" w:rsidP="0015764A">
            <w:pPr>
              <w:rPr>
                <w:rFonts w:ascii="Times" w:hAnsi="Times"/>
                <w:b/>
                <w:bCs/>
                <w:color w:val="3F3F3F"/>
              </w:rPr>
            </w:pPr>
            <w:r w:rsidRPr="003F03CF">
              <w:rPr>
                <w:rFonts w:ascii="Times" w:hAnsi="Times"/>
                <w:b/>
                <w:bCs/>
                <w:color w:val="3F3F3F"/>
              </w:rPr>
              <w:t xml:space="preserve">Cavern 1 </w:t>
            </w:r>
          </w:p>
        </w:tc>
        <w:tc>
          <w:tcPr>
            <w:tcW w:w="1680" w:type="dxa"/>
            <w:tcBorders>
              <w:top w:val="nil"/>
              <w:left w:val="nil"/>
              <w:bottom w:val="single" w:sz="4" w:space="0" w:color="3F3F3F"/>
              <w:right w:val="single" w:sz="4" w:space="0" w:color="3F3F3F"/>
            </w:tcBorders>
            <w:shd w:val="clear" w:color="000000" w:fill="F2F2F2"/>
            <w:noWrap/>
            <w:vAlign w:val="center"/>
            <w:hideMark/>
          </w:tcPr>
          <w:p w14:paraId="4B1F0020" w14:textId="77777777" w:rsidR="00767861" w:rsidRPr="003F03CF" w:rsidRDefault="00767861" w:rsidP="0015764A">
            <w:pPr>
              <w:jc w:val="right"/>
              <w:rPr>
                <w:rFonts w:ascii="Times" w:hAnsi="Times"/>
                <w:b/>
                <w:bCs/>
                <w:color w:val="3F3F3F"/>
              </w:rPr>
            </w:pPr>
            <w:r w:rsidRPr="003F03CF">
              <w:rPr>
                <w:rFonts w:ascii="Times" w:hAnsi="Times"/>
                <w:b/>
                <w:bCs/>
                <w:color w:val="3F3F3F"/>
              </w:rPr>
              <w:t>0.76</w:t>
            </w:r>
          </w:p>
        </w:tc>
        <w:tc>
          <w:tcPr>
            <w:tcW w:w="1836" w:type="dxa"/>
            <w:tcBorders>
              <w:top w:val="nil"/>
              <w:left w:val="nil"/>
              <w:bottom w:val="single" w:sz="4" w:space="0" w:color="3F3F3F"/>
              <w:right w:val="single" w:sz="4" w:space="0" w:color="3F3F3F"/>
            </w:tcBorders>
            <w:shd w:val="clear" w:color="000000" w:fill="F2F2F2"/>
            <w:noWrap/>
            <w:vAlign w:val="bottom"/>
            <w:hideMark/>
          </w:tcPr>
          <w:p w14:paraId="7F54B4AC" w14:textId="77777777" w:rsidR="00767861" w:rsidRPr="003F03CF" w:rsidRDefault="00767861" w:rsidP="0015764A">
            <w:pPr>
              <w:jc w:val="right"/>
              <w:rPr>
                <w:rFonts w:ascii="Times" w:hAnsi="Times"/>
                <w:b/>
                <w:bCs/>
                <w:color w:val="3F3F3F"/>
              </w:rPr>
            </w:pPr>
            <w:r w:rsidRPr="003F03CF">
              <w:rPr>
                <w:rFonts w:ascii="Times" w:hAnsi="Times"/>
                <w:b/>
                <w:bCs/>
                <w:color w:val="3F3F3F"/>
              </w:rPr>
              <w:t>$2,840,000</w:t>
            </w:r>
          </w:p>
        </w:tc>
      </w:tr>
      <w:tr w:rsidR="00767861" w:rsidRPr="003F03CF" w14:paraId="70C85045" w14:textId="77777777" w:rsidTr="007B372B">
        <w:trPr>
          <w:trHeight w:val="315"/>
        </w:trPr>
        <w:tc>
          <w:tcPr>
            <w:tcW w:w="2740" w:type="dxa"/>
            <w:tcBorders>
              <w:top w:val="nil"/>
              <w:left w:val="single" w:sz="4" w:space="0" w:color="3F3F3F"/>
              <w:bottom w:val="single" w:sz="4" w:space="0" w:color="3F3F3F"/>
              <w:right w:val="single" w:sz="4" w:space="0" w:color="3F3F3F"/>
            </w:tcBorders>
            <w:shd w:val="clear" w:color="000000" w:fill="F2F2F2"/>
            <w:noWrap/>
            <w:vAlign w:val="center"/>
            <w:hideMark/>
          </w:tcPr>
          <w:p w14:paraId="06124A31" w14:textId="77777777" w:rsidR="00767861" w:rsidRPr="003F03CF" w:rsidRDefault="00767861" w:rsidP="0015764A">
            <w:pPr>
              <w:rPr>
                <w:rFonts w:ascii="Times" w:hAnsi="Times"/>
                <w:b/>
                <w:bCs/>
                <w:color w:val="3F3F3F"/>
              </w:rPr>
            </w:pPr>
            <w:r w:rsidRPr="003F03CF">
              <w:rPr>
                <w:rFonts w:ascii="Times" w:hAnsi="Times"/>
                <w:b/>
                <w:bCs/>
                <w:color w:val="3F3F3F"/>
              </w:rPr>
              <w:t xml:space="preserve">Cavern 2 </w:t>
            </w:r>
          </w:p>
        </w:tc>
        <w:tc>
          <w:tcPr>
            <w:tcW w:w="1680" w:type="dxa"/>
            <w:tcBorders>
              <w:top w:val="nil"/>
              <w:left w:val="nil"/>
              <w:bottom w:val="single" w:sz="4" w:space="0" w:color="3F3F3F"/>
              <w:right w:val="single" w:sz="4" w:space="0" w:color="3F3F3F"/>
            </w:tcBorders>
            <w:shd w:val="clear" w:color="000000" w:fill="F2F2F2"/>
            <w:noWrap/>
            <w:vAlign w:val="center"/>
            <w:hideMark/>
          </w:tcPr>
          <w:p w14:paraId="06B4E809" w14:textId="77777777" w:rsidR="00767861" w:rsidRPr="003F03CF" w:rsidRDefault="00767861" w:rsidP="0015764A">
            <w:pPr>
              <w:jc w:val="right"/>
              <w:rPr>
                <w:rFonts w:ascii="Times" w:hAnsi="Times"/>
                <w:b/>
                <w:bCs/>
                <w:color w:val="3F3F3F"/>
              </w:rPr>
            </w:pPr>
            <w:r w:rsidRPr="003F03CF">
              <w:rPr>
                <w:rFonts w:ascii="Times" w:hAnsi="Times"/>
                <w:b/>
                <w:bCs/>
                <w:color w:val="3F3F3F"/>
              </w:rPr>
              <w:t>1.27</w:t>
            </w:r>
          </w:p>
        </w:tc>
        <w:tc>
          <w:tcPr>
            <w:tcW w:w="1836" w:type="dxa"/>
            <w:tcBorders>
              <w:top w:val="nil"/>
              <w:left w:val="nil"/>
              <w:bottom w:val="single" w:sz="4" w:space="0" w:color="3F3F3F"/>
              <w:right w:val="single" w:sz="4" w:space="0" w:color="3F3F3F"/>
            </w:tcBorders>
            <w:shd w:val="clear" w:color="000000" w:fill="F2F2F2"/>
            <w:noWrap/>
            <w:vAlign w:val="bottom"/>
            <w:hideMark/>
          </w:tcPr>
          <w:p w14:paraId="65365784" w14:textId="77777777" w:rsidR="00767861" w:rsidRPr="003F03CF" w:rsidRDefault="00767861" w:rsidP="0015764A">
            <w:pPr>
              <w:jc w:val="right"/>
              <w:rPr>
                <w:rFonts w:ascii="Times" w:hAnsi="Times"/>
                <w:b/>
                <w:bCs/>
                <w:color w:val="3F3F3F"/>
              </w:rPr>
            </w:pPr>
            <w:r w:rsidRPr="003F03CF">
              <w:rPr>
                <w:rFonts w:ascii="Times" w:hAnsi="Times"/>
                <w:b/>
                <w:bCs/>
                <w:color w:val="3F3F3F"/>
              </w:rPr>
              <w:t>$4,740,000</w:t>
            </w:r>
          </w:p>
        </w:tc>
      </w:tr>
      <w:tr w:rsidR="00767861" w:rsidRPr="003F03CF" w14:paraId="630B2D26" w14:textId="77777777" w:rsidTr="007B372B">
        <w:trPr>
          <w:trHeight w:val="315"/>
        </w:trPr>
        <w:tc>
          <w:tcPr>
            <w:tcW w:w="2740" w:type="dxa"/>
            <w:tcBorders>
              <w:top w:val="nil"/>
              <w:left w:val="single" w:sz="4" w:space="0" w:color="3F3F3F"/>
              <w:bottom w:val="single" w:sz="4" w:space="0" w:color="3F3F3F"/>
              <w:right w:val="single" w:sz="4" w:space="0" w:color="3F3F3F"/>
            </w:tcBorders>
            <w:shd w:val="clear" w:color="000000" w:fill="F2F2F2"/>
            <w:noWrap/>
            <w:vAlign w:val="center"/>
            <w:hideMark/>
          </w:tcPr>
          <w:p w14:paraId="4FBC67CB" w14:textId="77777777" w:rsidR="00767861" w:rsidRPr="003F03CF" w:rsidRDefault="00767861" w:rsidP="0015764A">
            <w:pPr>
              <w:rPr>
                <w:rFonts w:ascii="Times" w:hAnsi="Times"/>
                <w:b/>
                <w:bCs/>
                <w:color w:val="3F3F3F"/>
              </w:rPr>
            </w:pPr>
            <w:r w:rsidRPr="003F03CF">
              <w:rPr>
                <w:rFonts w:ascii="Times" w:hAnsi="Times"/>
                <w:b/>
                <w:bCs/>
                <w:color w:val="3F3F3F"/>
              </w:rPr>
              <w:t>Cavern 3</w:t>
            </w:r>
          </w:p>
        </w:tc>
        <w:tc>
          <w:tcPr>
            <w:tcW w:w="1680" w:type="dxa"/>
            <w:tcBorders>
              <w:top w:val="nil"/>
              <w:left w:val="nil"/>
              <w:bottom w:val="single" w:sz="4" w:space="0" w:color="3F3F3F"/>
              <w:right w:val="single" w:sz="4" w:space="0" w:color="3F3F3F"/>
            </w:tcBorders>
            <w:shd w:val="clear" w:color="000000" w:fill="F2F2F2"/>
            <w:noWrap/>
            <w:vAlign w:val="center"/>
            <w:hideMark/>
          </w:tcPr>
          <w:p w14:paraId="09E6B2FD" w14:textId="77777777" w:rsidR="00767861" w:rsidRPr="003F03CF" w:rsidRDefault="00767861" w:rsidP="0015764A">
            <w:pPr>
              <w:jc w:val="right"/>
              <w:rPr>
                <w:rFonts w:ascii="Times" w:hAnsi="Times"/>
                <w:b/>
                <w:bCs/>
                <w:color w:val="3F3F3F"/>
              </w:rPr>
            </w:pPr>
            <w:r w:rsidRPr="003F03CF">
              <w:rPr>
                <w:rFonts w:ascii="Times" w:hAnsi="Times"/>
                <w:b/>
                <w:bCs/>
                <w:color w:val="3F3F3F"/>
              </w:rPr>
              <w:t>2.22</w:t>
            </w:r>
          </w:p>
        </w:tc>
        <w:tc>
          <w:tcPr>
            <w:tcW w:w="1836" w:type="dxa"/>
            <w:tcBorders>
              <w:top w:val="nil"/>
              <w:left w:val="nil"/>
              <w:bottom w:val="single" w:sz="4" w:space="0" w:color="3F3F3F"/>
              <w:right w:val="single" w:sz="4" w:space="0" w:color="3F3F3F"/>
            </w:tcBorders>
            <w:shd w:val="clear" w:color="000000" w:fill="F2F2F2"/>
            <w:noWrap/>
            <w:vAlign w:val="bottom"/>
            <w:hideMark/>
          </w:tcPr>
          <w:p w14:paraId="726D3806" w14:textId="77777777" w:rsidR="00767861" w:rsidRPr="003F03CF" w:rsidRDefault="00767861" w:rsidP="0015764A">
            <w:pPr>
              <w:jc w:val="right"/>
              <w:rPr>
                <w:rFonts w:ascii="Times" w:hAnsi="Times"/>
                <w:b/>
                <w:bCs/>
                <w:color w:val="3F3F3F"/>
              </w:rPr>
            </w:pPr>
            <w:r w:rsidRPr="003F03CF">
              <w:rPr>
                <w:rFonts w:ascii="Times" w:hAnsi="Times"/>
                <w:b/>
                <w:bCs/>
                <w:color w:val="3F3F3F"/>
              </w:rPr>
              <w:t>$8,270,000</w:t>
            </w:r>
          </w:p>
        </w:tc>
      </w:tr>
      <w:tr w:rsidR="00767861" w:rsidRPr="003F03CF" w14:paraId="3EA67C0A" w14:textId="77777777" w:rsidTr="007B372B">
        <w:trPr>
          <w:trHeight w:val="315"/>
        </w:trPr>
        <w:tc>
          <w:tcPr>
            <w:tcW w:w="2740" w:type="dxa"/>
            <w:tcBorders>
              <w:top w:val="nil"/>
              <w:left w:val="single" w:sz="4" w:space="0" w:color="3F3F3F"/>
              <w:bottom w:val="single" w:sz="4" w:space="0" w:color="3F3F3F"/>
              <w:right w:val="single" w:sz="4" w:space="0" w:color="3F3F3F"/>
            </w:tcBorders>
            <w:shd w:val="clear" w:color="000000" w:fill="F2F2F2"/>
            <w:noWrap/>
            <w:vAlign w:val="center"/>
            <w:hideMark/>
          </w:tcPr>
          <w:p w14:paraId="3ECFE518" w14:textId="77777777" w:rsidR="00767861" w:rsidRPr="003F03CF" w:rsidRDefault="00767861" w:rsidP="0015764A">
            <w:pPr>
              <w:rPr>
                <w:rFonts w:ascii="Times" w:hAnsi="Times"/>
                <w:b/>
                <w:bCs/>
                <w:color w:val="3F3F3F"/>
              </w:rPr>
            </w:pPr>
            <w:r w:rsidRPr="003F03CF">
              <w:rPr>
                <w:rFonts w:ascii="Times" w:hAnsi="Times"/>
                <w:b/>
                <w:bCs/>
                <w:color w:val="3F3F3F"/>
              </w:rPr>
              <w:t>Cavern 4</w:t>
            </w:r>
          </w:p>
        </w:tc>
        <w:tc>
          <w:tcPr>
            <w:tcW w:w="1680" w:type="dxa"/>
            <w:tcBorders>
              <w:top w:val="nil"/>
              <w:left w:val="nil"/>
              <w:bottom w:val="single" w:sz="4" w:space="0" w:color="3F3F3F"/>
              <w:right w:val="single" w:sz="4" w:space="0" w:color="3F3F3F"/>
            </w:tcBorders>
            <w:shd w:val="clear" w:color="000000" w:fill="F2F2F2"/>
            <w:noWrap/>
            <w:vAlign w:val="center"/>
            <w:hideMark/>
          </w:tcPr>
          <w:p w14:paraId="48949ED6" w14:textId="77777777" w:rsidR="00767861" w:rsidRPr="003F03CF" w:rsidRDefault="00767861" w:rsidP="0015764A">
            <w:pPr>
              <w:jc w:val="right"/>
              <w:rPr>
                <w:rFonts w:ascii="Times" w:hAnsi="Times"/>
                <w:b/>
                <w:bCs/>
                <w:color w:val="3F3F3F"/>
              </w:rPr>
            </w:pPr>
            <w:r w:rsidRPr="003F03CF">
              <w:rPr>
                <w:rFonts w:ascii="Times" w:hAnsi="Times"/>
                <w:b/>
                <w:bCs/>
                <w:color w:val="3F3F3F"/>
              </w:rPr>
              <w:t>2.43</w:t>
            </w:r>
          </w:p>
        </w:tc>
        <w:tc>
          <w:tcPr>
            <w:tcW w:w="1836" w:type="dxa"/>
            <w:tcBorders>
              <w:top w:val="nil"/>
              <w:left w:val="nil"/>
              <w:bottom w:val="single" w:sz="4" w:space="0" w:color="3F3F3F"/>
              <w:right w:val="single" w:sz="4" w:space="0" w:color="3F3F3F"/>
            </w:tcBorders>
            <w:shd w:val="clear" w:color="000000" w:fill="F2F2F2"/>
            <w:noWrap/>
            <w:vAlign w:val="bottom"/>
            <w:hideMark/>
          </w:tcPr>
          <w:p w14:paraId="089E5EC6" w14:textId="77777777" w:rsidR="00767861" w:rsidRPr="003F03CF" w:rsidRDefault="00767861" w:rsidP="0015764A">
            <w:pPr>
              <w:jc w:val="right"/>
              <w:rPr>
                <w:rFonts w:ascii="Times" w:hAnsi="Times"/>
                <w:b/>
                <w:bCs/>
                <w:color w:val="3F3F3F"/>
              </w:rPr>
            </w:pPr>
            <w:r w:rsidRPr="003F03CF">
              <w:rPr>
                <w:rFonts w:ascii="Times" w:hAnsi="Times"/>
                <w:b/>
                <w:bCs/>
                <w:color w:val="3F3F3F"/>
              </w:rPr>
              <w:t>$9,060,000</w:t>
            </w:r>
          </w:p>
        </w:tc>
      </w:tr>
      <w:tr w:rsidR="00767861" w:rsidRPr="003F03CF" w14:paraId="2A6AE77B" w14:textId="77777777" w:rsidTr="007B372B">
        <w:trPr>
          <w:trHeight w:val="315"/>
        </w:trPr>
        <w:tc>
          <w:tcPr>
            <w:tcW w:w="2740" w:type="dxa"/>
            <w:tcBorders>
              <w:top w:val="nil"/>
              <w:left w:val="single" w:sz="4" w:space="0" w:color="3F3F3F"/>
              <w:bottom w:val="single" w:sz="4" w:space="0" w:color="3F3F3F"/>
              <w:right w:val="single" w:sz="4" w:space="0" w:color="3F3F3F"/>
            </w:tcBorders>
            <w:shd w:val="clear" w:color="000000" w:fill="FFFF00"/>
            <w:noWrap/>
            <w:vAlign w:val="center"/>
            <w:hideMark/>
          </w:tcPr>
          <w:p w14:paraId="13F1689F" w14:textId="77777777" w:rsidR="00767861" w:rsidRPr="003F03CF" w:rsidRDefault="00767861" w:rsidP="0015764A">
            <w:pPr>
              <w:jc w:val="right"/>
              <w:rPr>
                <w:rFonts w:ascii="Times" w:hAnsi="Times"/>
                <w:b/>
                <w:bCs/>
                <w:color w:val="3F3F3F"/>
              </w:rPr>
            </w:pPr>
            <w:r w:rsidRPr="003F03CF">
              <w:rPr>
                <w:rFonts w:ascii="Times" w:hAnsi="Times"/>
                <w:b/>
                <w:bCs/>
                <w:color w:val="3F3F3F"/>
              </w:rPr>
              <w:t> </w:t>
            </w:r>
          </w:p>
        </w:tc>
        <w:tc>
          <w:tcPr>
            <w:tcW w:w="1680" w:type="dxa"/>
            <w:tcBorders>
              <w:top w:val="nil"/>
              <w:left w:val="nil"/>
              <w:bottom w:val="single" w:sz="4" w:space="0" w:color="3F3F3F"/>
              <w:right w:val="single" w:sz="4" w:space="0" w:color="3F3F3F"/>
            </w:tcBorders>
            <w:shd w:val="clear" w:color="000000" w:fill="FFFF00"/>
            <w:noWrap/>
            <w:vAlign w:val="center"/>
            <w:hideMark/>
          </w:tcPr>
          <w:p w14:paraId="2F475F33" w14:textId="77777777" w:rsidR="00767861" w:rsidRPr="003F03CF" w:rsidRDefault="00767861" w:rsidP="0015764A">
            <w:pPr>
              <w:jc w:val="right"/>
              <w:rPr>
                <w:rFonts w:ascii="Times" w:hAnsi="Times"/>
                <w:b/>
                <w:bCs/>
                <w:color w:val="3F3F3F"/>
              </w:rPr>
            </w:pPr>
            <w:r w:rsidRPr="003F03CF">
              <w:rPr>
                <w:rFonts w:ascii="Times" w:hAnsi="Times"/>
                <w:b/>
                <w:bCs/>
                <w:color w:val="3F3F3F"/>
              </w:rPr>
              <w:t>Total:</w:t>
            </w:r>
          </w:p>
        </w:tc>
        <w:tc>
          <w:tcPr>
            <w:tcW w:w="1836" w:type="dxa"/>
            <w:tcBorders>
              <w:top w:val="nil"/>
              <w:left w:val="nil"/>
              <w:bottom w:val="single" w:sz="4" w:space="0" w:color="3F3F3F"/>
              <w:right w:val="single" w:sz="4" w:space="0" w:color="3F3F3F"/>
            </w:tcBorders>
            <w:shd w:val="clear" w:color="000000" w:fill="FFFF00"/>
            <w:noWrap/>
            <w:vAlign w:val="bottom"/>
            <w:hideMark/>
          </w:tcPr>
          <w:p w14:paraId="601BED49" w14:textId="77777777" w:rsidR="00767861" w:rsidRPr="003F03CF" w:rsidRDefault="00767861" w:rsidP="0015764A">
            <w:pPr>
              <w:jc w:val="right"/>
              <w:rPr>
                <w:rFonts w:ascii="Times" w:hAnsi="Times"/>
                <w:b/>
                <w:bCs/>
                <w:color w:val="3F3F3F"/>
              </w:rPr>
            </w:pPr>
            <w:r w:rsidRPr="003F03CF">
              <w:rPr>
                <w:rFonts w:ascii="Times" w:hAnsi="Times"/>
                <w:b/>
                <w:bCs/>
                <w:color w:val="3F3F3F"/>
              </w:rPr>
              <w:t>$24,910,000</w:t>
            </w:r>
          </w:p>
        </w:tc>
      </w:tr>
      <w:tr w:rsidR="00767861" w:rsidRPr="003F03CF" w14:paraId="6920361A" w14:textId="77777777" w:rsidTr="007B372B">
        <w:trPr>
          <w:trHeight w:val="660"/>
        </w:trPr>
        <w:tc>
          <w:tcPr>
            <w:tcW w:w="2740" w:type="dxa"/>
            <w:tcBorders>
              <w:top w:val="nil"/>
              <w:left w:val="single" w:sz="4" w:space="0" w:color="3F3F3F"/>
              <w:bottom w:val="single" w:sz="4" w:space="0" w:color="3F3F3F"/>
              <w:right w:val="single" w:sz="4" w:space="0" w:color="3F3F3F"/>
            </w:tcBorders>
            <w:shd w:val="clear" w:color="000000" w:fill="F2F2F2"/>
            <w:noWrap/>
            <w:vAlign w:val="center"/>
            <w:hideMark/>
          </w:tcPr>
          <w:p w14:paraId="623F2AFB" w14:textId="77777777" w:rsidR="00767861" w:rsidRPr="003F03CF" w:rsidRDefault="00767861" w:rsidP="0015764A">
            <w:pPr>
              <w:rPr>
                <w:rFonts w:ascii="Times" w:hAnsi="Times"/>
                <w:b/>
                <w:bCs/>
                <w:color w:val="3F3F3F"/>
              </w:rPr>
            </w:pPr>
            <w:r w:rsidRPr="003F03CF">
              <w:rPr>
                <w:rFonts w:ascii="Times" w:hAnsi="Times"/>
                <w:b/>
                <w:bCs/>
                <w:color w:val="3F3F3F"/>
              </w:rPr>
              <w:t>Net Return on Investment</w:t>
            </w:r>
          </w:p>
        </w:tc>
        <w:tc>
          <w:tcPr>
            <w:tcW w:w="1680" w:type="dxa"/>
            <w:tcBorders>
              <w:top w:val="nil"/>
              <w:left w:val="nil"/>
              <w:bottom w:val="single" w:sz="4" w:space="0" w:color="3F3F3F"/>
              <w:right w:val="single" w:sz="4" w:space="0" w:color="3F3F3F"/>
            </w:tcBorders>
            <w:shd w:val="clear" w:color="000000" w:fill="F2F2F2"/>
            <w:vAlign w:val="center"/>
            <w:hideMark/>
          </w:tcPr>
          <w:p w14:paraId="2C60BC19" w14:textId="77777777" w:rsidR="00767861" w:rsidRPr="003F03CF" w:rsidRDefault="00E1778C" w:rsidP="0015764A">
            <w:pPr>
              <w:jc w:val="right"/>
              <w:rPr>
                <w:rFonts w:ascii="Times" w:hAnsi="Times"/>
                <w:b/>
                <w:bCs/>
                <w:color w:val="3F3F3F"/>
              </w:rPr>
            </w:pPr>
            <w:r w:rsidRPr="003F03CF">
              <w:rPr>
                <w:rFonts w:ascii="Times" w:hAnsi="Times"/>
                <w:b/>
                <w:bCs/>
                <w:color w:val="3F3F3F"/>
              </w:rPr>
              <w:t>Natural Gas</w:t>
            </w:r>
            <w:r w:rsidR="00767861" w:rsidRPr="003F03CF">
              <w:rPr>
                <w:rFonts w:ascii="Times" w:hAnsi="Times"/>
                <w:b/>
                <w:bCs/>
                <w:color w:val="3F3F3F"/>
              </w:rPr>
              <w:t xml:space="preserve"> (MMBtu/scf)</w:t>
            </w:r>
          </w:p>
        </w:tc>
        <w:tc>
          <w:tcPr>
            <w:tcW w:w="1836" w:type="dxa"/>
            <w:tcBorders>
              <w:top w:val="nil"/>
              <w:left w:val="nil"/>
              <w:bottom w:val="single" w:sz="4" w:space="0" w:color="3F3F3F"/>
              <w:right w:val="single" w:sz="4" w:space="0" w:color="3F3F3F"/>
            </w:tcBorders>
            <w:shd w:val="clear" w:color="000000" w:fill="F2F2F2"/>
            <w:noWrap/>
            <w:vAlign w:val="bottom"/>
            <w:hideMark/>
          </w:tcPr>
          <w:p w14:paraId="161CC78D" w14:textId="77777777" w:rsidR="00767861" w:rsidRPr="003F03CF" w:rsidRDefault="00767861" w:rsidP="0015764A">
            <w:pPr>
              <w:rPr>
                <w:rFonts w:ascii="Times" w:hAnsi="Times"/>
                <w:b/>
                <w:bCs/>
                <w:color w:val="3F3F3F"/>
              </w:rPr>
            </w:pPr>
            <w:r w:rsidRPr="003F03CF">
              <w:rPr>
                <w:rFonts w:ascii="Times" w:hAnsi="Times"/>
                <w:b/>
                <w:bCs/>
                <w:color w:val="3F3F3F"/>
              </w:rPr>
              <w:t> </w:t>
            </w:r>
          </w:p>
        </w:tc>
      </w:tr>
      <w:tr w:rsidR="00767861" w:rsidRPr="003F03CF" w14:paraId="360AC02A" w14:textId="77777777" w:rsidTr="007B372B">
        <w:trPr>
          <w:trHeight w:val="315"/>
        </w:trPr>
        <w:tc>
          <w:tcPr>
            <w:tcW w:w="2740" w:type="dxa"/>
            <w:tcBorders>
              <w:top w:val="nil"/>
              <w:left w:val="single" w:sz="4" w:space="0" w:color="3F3F3F"/>
              <w:bottom w:val="single" w:sz="4" w:space="0" w:color="3F3F3F"/>
              <w:right w:val="single" w:sz="4" w:space="0" w:color="3F3F3F"/>
            </w:tcBorders>
            <w:shd w:val="clear" w:color="000000" w:fill="F2F2F2"/>
            <w:noWrap/>
            <w:vAlign w:val="center"/>
            <w:hideMark/>
          </w:tcPr>
          <w:p w14:paraId="13C86109" w14:textId="77777777" w:rsidR="00767861" w:rsidRPr="003F03CF" w:rsidRDefault="00767861" w:rsidP="0015764A">
            <w:pPr>
              <w:rPr>
                <w:rFonts w:ascii="Times" w:hAnsi="Times"/>
                <w:b/>
                <w:bCs/>
                <w:color w:val="3F3F3F"/>
              </w:rPr>
            </w:pPr>
            <w:r w:rsidRPr="003F03CF">
              <w:rPr>
                <w:rFonts w:ascii="Times" w:hAnsi="Times"/>
                <w:b/>
                <w:bCs/>
                <w:color w:val="3F3F3F"/>
              </w:rPr>
              <w:t xml:space="preserve">Cavern 1 </w:t>
            </w:r>
          </w:p>
        </w:tc>
        <w:tc>
          <w:tcPr>
            <w:tcW w:w="1680" w:type="dxa"/>
            <w:tcBorders>
              <w:top w:val="nil"/>
              <w:left w:val="nil"/>
              <w:bottom w:val="single" w:sz="4" w:space="0" w:color="3F3F3F"/>
              <w:right w:val="single" w:sz="4" w:space="0" w:color="3F3F3F"/>
            </w:tcBorders>
            <w:shd w:val="clear" w:color="000000" w:fill="F2F2F2"/>
            <w:noWrap/>
            <w:vAlign w:val="center"/>
            <w:hideMark/>
          </w:tcPr>
          <w:p w14:paraId="093F44BB" w14:textId="77777777" w:rsidR="00767861" w:rsidRPr="003F03CF" w:rsidRDefault="00767861" w:rsidP="0015764A">
            <w:pPr>
              <w:jc w:val="right"/>
              <w:rPr>
                <w:rFonts w:ascii="Times" w:hAnsi="Times"/>
                <w:b/>
                <w:bCs/>
                <w:color w:val="3F3F3F"/>
              </w:rPr>
            </w:pPr>
            <w:r w:rsidRPr="003F03CF">
              <w:rPr>
                <w:rFonts w:ascii="Times" w:hAnsi="Times"/>
                <w:b/>
                <w:bCs/>
                <w:color w:val="3F3F3F"/>
              </w:rPr>
              <w:t>3.13</w:t>
            </w:r>
          </w:p>
        </w:tc>
        <w:tc>
          <w:tcPr>
            <w:tcW w:w="1836" w:type="dxa"/>
            <w:tcBorders>
              <w:top w:val="nil"/>
              <w:left w:val="nil"/>
              <w:bottom w:val="single" w:sz="4" w:space="0" w:color="3F3F3F"/>
              <w:right w:val="single" w:sz="4" w:space="0" w:color="3F3F3F"/>
            </w:tcBorders>
            <w:shd w:val="clear" w:color="000000" w:fill="F2F2F2"/>
            <w:noWrap/>
            <w:vAlign w:val="bottom"/>
            <w:hideMark/>
          </w:tcPr>
          <w:p w14:paraId="5B3C5EB9" w14:textId="77777777" w:rsidR="00767861" w:rsidRPr="003F03CF" w:rsidRDefault="00767861" w:rsidP="0015764A">
            <w:pPr>
              <w:jc w:val="right"/>
              <w:rPr>
                <w:rFonts w:ascii="Times" w:hAnsi="Times"/>
                <w:b/>
                <w:bCs/>
                <w:color w:val="3F3F3F"/>
              </w:rPr>
            </w:pPr>
            <w:r w:rsidRPr="003F03CF">
              <w:rPr>
                <w:rFonts w:ascii="Times" w:hAnsi="Times"/>
                <w:b/>
                <w:bCs/>
                <w:color w:val="3F3F3F"/>
              </w:rPr>
              <w:t>$11,630,000</w:t>
            </w:r>
          </w:p>
        </w:tc>
      </w:tr>
      <w:tr w:rsidR="00767861" w:rsidRPr="003F03CF" w14:paraId="4CB9218D" w14:textId="77777777" w:rsidTr="007B372B">
        <w:trPr>
          <w:trHeight w:val="315"/>
        </w:trPr>
        <w:tc>
          <w:tcPr>
            <w:tcW w:w="2740" w:type="dxa"/>
            <w:tcBorders>
              <w:top w:val="nil"/>
              <w:left w:val="single" w:sz="4" w:space="0" w:color="3F3F3F"/>
              <w:bottom w:val="single" w:sz="4" w:space="0" w:color="3F3F3F"/>
              <w:right w:val="single" w:sz="4" w:space="0" w:color="3F3F3F"/>
            </w:tcBorders>
            <w:shd w:val="clear" w:color="000000" w:fill="F2F2F2"/>
            <w:noWrap/>
            <w:vAlign w:val="center"/>
            <w:hideMark/>
          </w:tcPr>
          <w:p w14:paraId="557AE6BF" w14:textId="77777777" w:rsidR="00767861" w:rsidRPr="003F03CF" w:rsidRDefault="00767861" w:rsidP="0015764A">
            <w:pPr>
              <w:rPr>
                <w:rFonts w:ascii="Times" w:hAnsi="Times"/>
                <w:b/>
                <w:bCs/>
                <w:color w:val="3F3F3F"/>
              </w:rPr>
            </w:pPr>
            <w:r w:rsidRPr="003F03CF">
              <w:rPr>
                <w:rFonts w:ascii="Times" w:hAnsi="Times"/>
                <w:b/>
                <w:bCs/>
                <w:color w:val="3F3F3F"/>
              </w:rPr>
              <w:t xml:space="preserve">Cavern 2 </w:t>
            </w:r>
          </w:p>
        </w:tc>
        <w:tc>
          <w:tcPr>
            <w:tcW w:w="1680" w:type="dxa"/>
            <w:tcBorders>
              <w:top w:val="nil"/>
              <w:left w:val="nil"/>
              <w:bottom w:val="single" w:sz="4" w:space="0" w:color="3F3F3F"/>
              <w:right w:val="single" w:sz="4" w:space="0" w:color="3F3F3F"/>
            </w:tcBorders>
            <w:shd w:val="clear" w:color="000000" w:fill="F2F2F2"/>
            <w:noWrap/>
            <w:vAlign w:val="center"/>
            <w:hideMark/>
          </w:tcPr>
          <w:p w14:paraId="66F2FEE8" w14:textId="77777777" w:rsidR="00767861" w:rsidRPr="003F03CF" w:rsidRDefault="00767861" w:rsidP="0015764A">
            <w:pPr>
              <w:jc w:val="right"/>
              <w:rPr>
                <w:rFonts w:ascii="Times" w:hAnsi="Times"/>
                <w:b/>
                <w:bCs/>
                <w:color w:val="3F3F3F"/>
              </w:rPr>
            </w:pPr>
            <w:r w:rsidRPr="003F03CF">
              <w:rPr>
                <w:rFonts w:ascii="Times" w:hAnsi="Times"/>
                <w:b/>
                <w:bCs/>
                <w:color w:val="3F3F3F"/>
              </w:rPr>
              <w:t>5.21</w:t>
            </w:r>
          </w:p>
        </w:tc>
        <w:tc>
          <w:tcPr>
            <w:tcW w:w="1836" w:type="dxa"/>
            <w:tcBorders>
              <w:top w:val="nil"/>
              <w:left w:val="nil"/>
              <w:bottom w:val="single" w:sz="4" w:space="0" w:color="3F3F3F"/>
              <w:right w:val="single" w:sz="4" w:space="0" w:color="3F3F3F"/>
            </w:tcBorders>
            <w:shd w:val="clear" w:color="000000" w:fill="F2F2F2"/>
            <w:noWrap/>
            <w:vAlign w:val="bottom"/>
            <w:hideMark/>
          </w:tcPr>
          <w:p w14:paraId="1329FC1A" w14:textId="77777777" w:rsidR="00767861" w:rsidRPr="003F03CF" w:rsidRDefault="00767861" w:rsidP="0015764A">
            <w:pPr>
              <w:jc w:val="right"/>
              <w:rPr>
                <w:rFonts w:ascii="Times" w:hAnsi="Times"/>
                <w:b/>
                <w:bCs/>
                <w:color w:val="3F3F3F"/>
              </w:rPr>
            </w:pPr>
            <w:r w:rsidRPr="003F03CF">
              <w:rPr>
                <w:rFonts w:ascii="Times" w:hAnsi="Times"/>
                <w:b/>
                <w:bCs/>
                <w:color w:val="3F3F3F"/>
              </w:rPr>
              <w:t>$19,390,000</w:t>
            </w:r>
          </w:p>
        </w:tc>
      </w:tr>
      <w:tr w:rsidR="00767861" w:rsidRPr="003F03CF" w14:paraId="4A908BC4" w14:textId="77777777" w:rsidTr="007B372B">
        <w:trPr>
          <w:trHeight w:val="315"/>
        </w:trPr>
        <w:tc>
          <w:tcPr>
            <w:tcW w:w="2740" w:type="dxa"/>
            <w:tcBorders>
              <w:top w:val="nil"/>
              <w:left w:val="single" w:sz="4" w:space="0" w:color="3F3F3F"/>
              <w:bottom w:val="single" w:sz="4" w:space="0" w:color="3F3F3F"/>
              <w:right w:val="single" w:sz="4" w:space="0" w:color="3F3F3F"/>
            </w:tcBorders>
            <w:shd w:val="clear" w:color="000000" w:fill="F2F2F2"/>
            <w:noWrap/>
            <w:vAlign w:val="center"/>
            <w:hideMark/>
          </w:tcPr>
          <w:p w14:paraId="7548E939" w14:textId="77777777" w:rsidR="00767861" w:rsidRPr="003F03CF" w:rsidRDefault="00767861" w:rsidP="0015764A">
            <w:pPr>
              <w:rPr>
                <w:rFonts w:ascii="Times" w:hAnsi="Times"/>
                <w:b/>
                <w:bCs/>
                <w:color w:val="3F3F3F"/>
              </w:rPr>
            </w:pPr>
            <w:r w:rsidRPr="003F03CF">
              <w:rPr>
                <w:rFonts w:ascii="Times" w:hAnsi="Times"/>
                <w:b/>
                <w:bCs/>
                <w:color w:val="3F3F3F"/>
              </w:rPr>
              <w:t>Cavern 3</w:t>
            </w:r>
          </w:p>
        </w:tc>
        <w:tc>
          <w:tcPr>
            <w:tcW w:w="1680" w:type="dxa"/>
            <w:tcBorders>
              <w:top w:val="nil"/>
              <w:left w:val="nil"/>
              <w:bottom w:val="single" w:sz="4" w:space="0" w:color="3F3F3F"/>
              <w:right w:val="single" w:sz="4" w:space="0" w:color="3F3F3F"/>
            </w:tcBorders>
            <w:shd w:val="clear" w:color="000000" w:fill="F2F2F2"/>
            <w:noWrap/>
            <w:vAlign w:val="center"/>
            <w:hideMark/>
          </w:tcPr>
          <w:p w14:paraId="09282918" w14:textId="77777777" w:rsidR="00767861" w:rsidRPr="003F03CF" w:rsidRDefault="00767861" w:rsidP="0015764A">
            <w:pPr>
              <w:jc w:val="right"/>
              <w:rPr>
                <w:rFonts w:ascii="Times" w:hAnsi="Times"/>
                <w:b/>
                <w:bCs/>
                <w:color w:val="3F3F3F"/>
              </w:rPr>
            </w:pPr>
            <w:r w:rsidRPr="003F03CF">
              <w:rPr>
                <w:rFonts w:ascii="Times" w:hAnsi="Times"/>
                <w:b/>
                <w:bCs/>
                <w:color w:val="3F3F3F"/>
              </w:rPr>
              <w:t>9.63</w:t>
            </w:r>
          </w:p>
        </w:tc>
        <w:tc>
          <w:tcPr>
            <w:tcW w:w="1836" w:type="dxa"/>
            <w:tcBorders>
              <w:top w:val="nil"/>
              <w:left w:val="nil"/>
              <w:bottom w:val="single" w:sz="4" w:space="0" w:color="3F3F3F"/>
              <w:right w:val="single" w:sz="4" w:space="0" w:color="3F3F3F"/>
            </w:tcBorders>
            <w:shd w:val="clear" w:color="000000" w:fill="F2F2F2"/>
            <w:noWrap/>
            <w:vAlign w:val="bottom"/>
            <w:hideMark/>
          </w:tcPr>
          <w:p w14:paraId="64BD3B15" w14:textId="77777777" w:rsidR="00767861" w:rsidRPr="003F03CF" w:rsidRDefault="00767861" w:rsidP="0015764A">
            <w:pPr>
              <w:jc w:val="right"/>
              <w:rPr>
                <w:rFonts w:ascii="Times" w:hAnsi="Times"/>
                <w:b/>
                <w:bCs/>
                <w:color w:val="3F3F3F"/>
              </w:rPr>
            </w:pPr>
            <w:r w:rsidRPr="003F03CF">
              <w:rPr>
                <w:rFonts w:ascii="Times" w:hAnsi="Times"/>
                <w:b/>
                <w:bCs/>
                <w:color w:val="3F3F3F"/>
              </w:rPr>
              <w:t>$35,810,00</w:t>
            </w:r>
            <w:r w:rsidR="00685C62" w:rsidRPr="003F03CF">
              <w:rPr>
                <w:rFonts w:ascii="Times" w:hAnsi="Times"/>
                <w:b/>
                <w:bCs/>
                <w:color w:val="3F3F3F"/>
              </w:rPr>
              <w:t>0</w:t>
            </w:r>
          </w:p>
        </w:tc>
      </w:tr>
      <w:tr w:rsidR="00767861" w:rsidRPr="003F03CF" w14:paraId="0759B7F3" w14:textId="77777777" w:rsidTr="007B372B">
        <w:trPr>
          <w:trHeight w:val="315"/>
        </w:trPr>
        <w:tc>
          <w:tcPr>
            <w:tcW w:w="2740" w:type="dxa"/>
            <w:tcBorders>
              <w:top w:val="nil"/>
              <w:left w:val="single" w:sz="4" w:space="0" w:color="3F3F3F"/>
              <w:bottom w:val="single" w:sz="4" w:space="0" w:color="3F3F3F"/>
              <w:right w:val="single" w:sz="4" w:space="0" w:color="3F3F3F"/>
            </w:tcBorders>
            <w:shd w:val="clear" w:color="000000" w:fill="F2F2F2"/>
            <w:noWrap/>
            <w:vAlign w:val="center"/>
            <w:hideMark/>
          </w:tcPr>
          <w:p w14:paraId="264EB0B3" w14:textId="77777777" w:rsidR="00767861" w:rsidRPr="003F03CF" w:rsidRDefault="00767861" w:rsidP="0015764A">
            <w:pPr>
              <w:rPr>
                <w:rFonts w:ascii="Times" w:hAnsi="Times"/>
                <w:b/>
                <w:bCs/>
                <w:color w:val="3F3F3F"/>
              </w:rPr>
            </w:pPr>
            <w:r w:rsidRPr="003F03CF">
              <w:rPr>
                <w:rFonts w:ascii="Times" w:hAnsi="Times"/>
                <w:b/>
                <w:bCs/>
                <w:color w:val="3F3F3F"/>
              </w:rPr>
              <w:lastRenderedPageBreak/>
              <w:t>Cavern 4</w:t>
            </w:r>
          </w:p>
        </w:tc>
        <w:tc>
          <w:tcPr>
            <w:tcW w:w="1680" w:type="dxa"/>
            <w:tcBorders>
              <w:top w:val="nil"/>
              <w:left w:val="nil"/>
              <w:bottom w:val="single" w:sz="4" w:space="0" w:color="3F3F3F"/>
              <w:right w:val="single" w:sz="4" w:space="0" w:color="3F3F3F"/>
            </w:tcBorders>
            <w:shd w:val="clear" w:color="000000" w:fill="F2F2F2"/>
            <w:noWrap/>
            <w:vAlign w:val="center"/>
            <w:hideMark/>
          </w:tcPr>
          <w:p w14:paraId="33DD9C58" w14:textId="77777777" w:rsidR="00767861" w:rsidRPr="003F03CF" w:rsidRDefault="00767861" w:rsidP="0015764A">
            <w:pPr>
              <w:jc w:val="right"/>
              <w:rPr>
                <w:rFonts w:ascii="Times" w:hAnsi="Times"/>
                <w:b/>
                <w:bCs/>
                <w:color w:val="3F3F3F"/>
              </w:rPr>
            </w:pPr>
            <w:r w:rsidRPr="003F03CF">
              <w:rPr>
                <w:rFonts w:ascii="Times" w:hAnsi="Times"/>
                <w:b/>
                <w:bCs/>
                <w:color w:val="3F3F3F"/>
              </w:rPr>
              <w:t>9.76</w:t>
            </w:r>
          </w:p>
        </w:tc>
        <w:tc>
          <w:tcPr>
            <w:tcW w:w="1836" w:type="dxa"/>
            <w:tcBorders>
              <w:top w:val="nil"/>
              <w:left w:val="nil"/>
              <w:bottom w:val="single" w:sz="4" w:space="0" w:color="3F3F3F"/>
              <w:right w:val="single" w:sz="4" w:space="0" w:color="3F3F3F"/>
            </w:tcBorders>
            <w:shd w:val="clear" w:color="000000" w:fill="F2F2F2"/>
            <w:noWrap/>
            <w:vAlign w:val="bottom"/>
            <w:hideMark/>
          </w:tcPr>
          <w:p w14:paraId="57C3A339" w14:textId="77777777" w:rsidR="00767861" w:rsidRPr="003F03CF" w:rsidRDefault="00767861" w:rsidP="0015764A">
            <w:pPr>
              <w:jc w:val="right"/>
              <w:rPr>
                <w:rFonts w:ascii="Times" w:hAnsi="Times"/>
                <w:b/>
                <w:bCs/>
                <w:color w:val="3F3F3F"/>
              </w:rPr>
            </w:pPr>
            <w:r w:rsidRPr="003F03CF">
              <w:rPr>
                <w:rFonts w:ascii="Times" w:hAnsi="Times"/>
                <w:b/>
                <w:bCs/>
                <w:color w:val="3F3F3F"/>
              </w:rPr>
              <w:t>$36,310,000</w:t>
            </w:r>
          </w:p>
        </w:tc>
      </w:tr>
      <w:tr w:rsidR="00767861" w:rsidRPr="003F03CF" w14:paraId="55B078D8" w14:textId="77777777" w:rsidTr="007B372B">
        <w:trPr>
          <w:trHeight w:val="315"/>
        </w:trPr>
        <w:tc>
          <w:tcPr>
            <w:tcW w:w="2740" w:type="dxa"/>
            <w:tcBorders>
              <w:top w:val="nil"/>
              <w:left w:val="single" w:sz="4" w:space="0" w:color="3F3F3F"/>
              <w:bottom w:val="single" w:sz="4" w:space="0" w:color="3F3F3F"/>
              <w:right w:val="single" w:sz="4" w:space="0" w:color="3F3F3F"/>
            </w:tcBorders>
            <w:shd w:val="clear" w:color="000000" w:fill="FFFF00"/>
            <w:noWrap/>
            <w:vAlign w:val="center"/>
            <w:hideMark/>
          </w:tcPr>
          <w:p w14:paraId="17F28A85" w14:textId="77777777" w:rsidR="00767861" w:rsidRPr="003F03CF" w:rsidRDefault="00767861" w:rsidP="0015764A">
            <w:pPr>
              <w:jc w:val="right"/>
              <w:rPr>
                <w:rFonts w:ascii="Times" w:hAnsi="Times"/>
                <w:b/>
                <w:bCs/>
                <w:color w:val="3F3F3F"/>
              </w:rPr>
            </w:pPr>
            <w:r w:rsidRPr="003F03CF">
              <w:rPr>
                <w:rFonts w:ascii="Times" w:hAnsi="Times"/>
                <w:b/>
                <w:bCs/>
                <w:color w:val="3F3F3F"/>
              </w:rPr>
              <w:t> </w:t>
            </w:r>
          </w:p>
        </w:tc>
        <w:tc>
          <w:tcPr>
            <w:tcW w:w="1680" w:type="dxa"/>
            <w:tcBorders>
              <w:top w:val="nil"/>
              <w:left w:val="nil"/>
              <w:bottom w:val="single" w:sz="4" w:space="0" w:color="3F3F3F"/>
              <w:right w:val="single" w:sz="4" w:space="0" w:color="3F3F3F"/>
            </w:tcBorders>
            <w:shd w:val="clear" w:color="000000" w:fill="FFFF00"/>
            <w:noWrap/>
            <w:vAlign w:val="center"/>
            <w:hideMark/>
          </w:tcPr>
          <w:p w14:paraId="4EB8CE5B" w14:textId="77777777" w:rsidR="00767861" w:rsidRPr="003F03CF" w:rsidRDefault="00767861" w:rsidP="0015764A">
            <w:pPr>
              <w:jc w:val="right"/>
              <w:rPr>
                <w:rFonts w:ascii="Times" w:hAnsi="Times"/>
                <w:b/>
                <w:bCs/>
                <w:color w:val="3F3F3F"/>
              </w:rPr>
            </w:pPr>
            <w:r w:rsidRPr="003F03CF">
              <w:rPr>
                <w:rFonts w:ascii="Times" w:hAnsi="Times"/>
                <w:b/>
                <w:bCs/>
                <w:color w:val="3F3F3F"/>
              </w:rPr>
              <w:t>Total:</w:t>
            </w:r>
          </w:p>
        </w:tc>
        <w:tc>
          <w:tcPr>
            <w:tcW w:w="1836" w:type="dxa"/>
            <w:tcBorders>
              <w:top w:val="nil"/>
              <w:left w:val="nil"/>
              <w:bottom w:val="single" w:sz="4" w:space="0" w:color="3F3F3F"/>
              <w:right w:val="single" w:sz="4" w:space="0" w:color="3F3F3F"/>
            </w:tcBorders>
            <w:shd w:val="clear" w:color="000000" w:fill="FFFF00"/>
            <w:noWrap/>
            <w:vAlign w:val="bottom"/>
            <w:hideMark/>
          </w:tcPr>
          <w:p w14:paraId="22D1622F" w14:textId="77777777" w:rsidR="00767861" w:rsidRPr="003F03CF" w:rsidRDefault="00767861" w:rsidP="0015764A">
            <w:pPr>
              <w:jc w:val="right"/>
              <w:rPr>
                <w:rFonts w:ascii="Times" w:hAnsi="Times"/>
                <w:b/>
                <w:bCs/>
                <w:color w:val="3F3F3F"/>
              </w:rPr>
            </w:pPr>
            <w:r w:rsidRPr="003F03CF">
              <w:rPr>
                <w:rFonts w:ascii="Times" w:hAnsi="Times"/>
                <w:b/>
                <w:bCs/>
                <w:color w:val="3F3F3F"/>
              </w:rPr>
              <w:t>$103,140,000</w:t>
            </w:r>
          </w:p>
        </w:tc>
      </w:tr>
    </w:tbl>
    <w:p w14:paraId="6E18D327" w14:textId="77777777" w:rsidR="00767861" w:rsidRPr="003F03CF" w:rsidRDefault="00767861" w:rsidP="0015764A">
      <w:pPr>
        <w:ind w:left="720"/>
        <w:rPr>
          <w:rFonts w:ascii="Times" w:hAnsi="Times"/>
        </w:rPr>
      </w:pPr>
    </w:p>
    <w:p w14:paraId="6D7F25BE" w14:textId="77777777" w:rsidR="00092D8E" w:rsidRDefault="00092D8E" w:rsidP="00092D8E">
      <w:pPr>
        <w:rPr>
          <w:rFonts w:ascii="Times" w:hAnsi="Times"/>
        </w:rPr>
      </w:pPr>
    </w:p>
    <w:p w14:paraId="41D7ECD9" w14:textId="77777777" w:rsidR="00767861" w:rsidRPr="003F03CF" w:rsidRDefault="00767861" w:rsidP="00092D8E">
      <w:pPr>
        <w:rPr>
          <w:rFonts w:ascii="Times" w:hAnsi="Times"/>
        </w:rPr>
      </w:pPr>
      <w:r w:rsidRPr="003F03CF">
        <w:rPr>
          <w:rFonts w:ascii="Times" w:hAnsi="Times"/>
        </w:rPr>
        <w:t xml:space="preserve">In the case of </w:t>
      </w:r>
      <w:r w:rsidR="00E1778C" w:rsidRPr="003F03CF">
        <w:rPr>
          <w:rFonts w:ascii="Times" w:hAnsi="Times"/>
        </w:rPr>
        <w:t>Hydrogen</w:t>
      </w:r>
      <w:r w:rsidRPr="003F03CF">
        <w:rPr>
          <w:rFonts w:ascii="Times" w:hAnsi="Times"/>
        </w:rPr>
        <w:t xml:space="preserve"> Gas Storage, considering a Cost of Investment of $15,490,000.00 and a Net Return on Investment of $24,910,000.00, an initial Return on Investment each year is estimated to be 160.8%.</w:t>
      </w:r>
    </w:p>
    <w:p w14:paraId="13A6205E" w14:textId="77777777" w:rsidR="00092D8E" w:rsidRDefault="00092D8E" w:rsidP="00092D8E">
      <w:pPr>
        <w:rPr>
          <w:rFonts w:ascii="Times" w:hAnsi="Times"/>
        </w:rPr>
      </w:pPr>
    </w:p>
    <w:p w14:paraId="67348053" w14:textId="77777777" w:rsidR="00092D8E" w:rsidRDefault="00767861" w:rsidP="00092D8E">
      <w:pPr>
        <w:rPr>
          <w:rFonts w:ascii="Times" w:hAnsi="Times"/>
        </w:rPr>
      </w:pPr>
      <w:r w:rsidRPr="003F03CF">
        <w:rPr>
          <w:rFonts w:ascii="Times" w:hAnsi="Times"/>
        </w:rPr>
        <w:t xml:space="preserve">In the case of </w:t>
      </w:r>
      <w:r w:rsidR="00E1778C" w:rsidRPr="003F03CF">
        <w:rPr>
          <w:rFonts w:ascii="Times" w:hAnsi="Times"/>
        </w:rPr>
        <w:t>Natural Gas</w:t>
      </w:r>
      <w:r w:rsidRPr="003F03CF">
        <w:rPr>
          <w:rFonts w:ascii="Times" w:hAnsi="Times"/>
        </w:rPr>
        <w:t xml:space="preserve"> Storage, considering a Cost of Investment of $15,490,000.00 and a Net Return on Investment of $103,140,000.00, an initial Return on Investment each year is estimated to be 665.8%.</w:t>
      </w:r>
      <w:bookmarkStart w:id="39" w:name="_Toc98703796"/>
    </w:p>
    <w:p w14:paraId="642BE99C" w14:textId="77777777" w:rsidR="00092D8E" w:rsidRDefault="00092D8E" w:rsidP="00092D8E">
      <w:pPr>
        <w:rPr>
          <w:rFonts w:ascii="Times" w:hAnsi="Times"/>
        </w:rPr>
      </w:pPr>
    </w:p>
    <w:p w14:paraId="03ADF060" w14:textId="48C1B649" w:rsidR="00FE098E" w:rsidRPr="00092D8E" w:rsidRDefault="00BC6C5D" w:rsidP="00092D8E">
      <w:pPr>
        <w:rPr>
          <w:b/>
        </w:rPr>
      </w:pPr>
      <w:r w:rsidRPr="00092D8E">
        <w:rPr>
          <w:b/>
        </w:rPr>
        <w:t>Recommendations</w:t>
      </w:r>
      <w:r w:rsidR="00493D6E" w:rsidRPr="00092D8E">
        <w:rPr>
          <w:b/>
        </w:rPr>
        <w:t xml:space="preserve"> and </w:t>
      </w:r>
      <w:r w:rsidR="00F625BA">
        <w:rPr>
          <w:b/>
        </w:rPr>
        <w:t>C</w:t>
      </w:r>
      <w:r w:rsidR="00493D6E" w:rsidRPr="00092D8E">
        <w:rPr>
          <w:b/>
        </w:rPr>
        <w:t>onclusion</w:t>
      </w:r>
      <w:bookmarkEnd w:id="39"/>
    </w:p>
    <w:p w14:paraId="54FCD321" w14:textId="77777777" w:rsidR="00092D8E" w:rsidRDefault="00092D8E" w:rsidP="00092D8E">
      <w:pPr>
        <w:rPr>
          <w:rFonts w:ascii="Times" w:eastAsiaTheme="majorEastAsia" w:hAnsi="Times"/>
        </w:rPr>
      </w:pPr>
    </w:p>
    <w:p w14:paraId="023C6EC9" w14:textId="77777777" w:rsidR="00092D8E" w:rsidRDefault="00767861" w:rsidP="00092D8E">
      <w:pPr>
        <w:jc w:val="both"/>
        <w:rPr>
          <w:rFonts w:ascii="Times" w:eastAsiaTheme="majorEastAsia" w:hAnsi="Times"/>
        </w:rPr>
      </w:pPr>
      <w:r w:rsidRPr="003F03CF">
        <w:rPr>
          <w:rFonts w:ascii="Times" w:eastAsiaTheme="majorEastAsia" w:hAnsi="Times"/>
        </w:rPr>
        <w:t xml:space="preserve">It is shown in the results that ROI is significantly higher for </w:t>
      </w:r>
      <w:r w:rsidR="00E1778C" w:rsidRPr="003F03CF">
        <w:rPr>
          <w:rFonts w:ascii="Times" w:eastAsiaTheme="majorEastAsia" w:hAnsi="Times"/>
        </w:rPr>
        <w:t>Natural Gas</w:t>
      </w:r>
      <w:r w:rsidRPr="003F03CF">
        <w:rPr>
          <w:rFonts w:ascii="Times" w:eastAsiaTheme="majorEastAsia" w:hAnsi="Times"/>
        </w:rPr>
        <w:t xml:space="preserve"> Storage than </w:t>
      </w:r>
      <w:r w:rsidR="00E1778C" w:rsidRPr="003F03CF">
        <w:rPr>
          <w:rFonts w:ascii="Times" w:eastAsiaTheme="majorEastAsia" w:hAnsi="Times"/>
        </w:rPr>
        <w:t>Hydrogen</w:t>
      </w:r>
      <w:r w:rsidRPr="003F03CF">
        <w:rPr>
          <w:rFonts w:ascii="Times" w:eastAsiaTheme="majorEastAsia" w:hAnsi="Times"/>
        </w:rPr>
        <w:t xml:space="preserve"> Gas Storage. This ROI did come with the assumption that the market for </w:t>
      </w:r>
      <w:r w:rsidR="00E1778C" w:rsidRPr="003F03CF">
        <w:rPr>
          <w:rFonts w:ascii="Times" w:eastAsiaTheme="majorEastAsia" w:hAnsi="Times"/>
        </w:rPr>
        <w:t>Hydrogen</w:t>
      </w:r>
      <w:r w:rsidRPr="003F03CF">
        <w:rPr>
          <w:rFonts w:ascii="Times" w:eastAsiaTheme="majorEastAsia" w:hAnsi="Times"/>
        </w:rPr>
        <w:t xml:space="preserve"> and </w:t>
      </w:r>
      <w:r w:rsidR="00E1778C" w:rsidRPr="003F03CF">
        <w:rPr>
          <w:rFonts w:ascii="Times" w:eastAsiaTheme="majorEastAsia" w:hAnsi="Times"/>
        </w:rPr>
        <w:t>Natural Gas</w:t>
      </w:r>
      <w:r w:rsidRPr="003F03CF">
        <w:rPr>
          <w:rFonts w:ascii="Times" w:eastAsiaTheme="majorEastAsia" w:hAnsi="Times"/>
        </w:rPr>
        <w:t xml:space="preserve"> are equivalent as well as the infrastructure needs being equivalent. Additionally, the storage medium utilized was domal salt caverns since it is the only proven method for </w:t>
      </w:r>
      <w:r w:rsidR="00E1778C" w:rsidRPr="003F03CF">
        <w:rPr>
          <w:rFonts w:ascii="Times" w:eastAsiaTheme="majorEastAsia" w:hAnsi="Times"/>
        </w:rPr>
        <w:t>Hydrogen</w:t>
      </w:r>
      <w:r w:rsidRPr="003F03CF">
        <w:rPr>
          <w:rFonts w:ascii="Times" w:eastAsiaTheme="majorEastAsia" w:hAnsi="Times"/>
        </w:rPr>
        <w:t xml:space="preserve"> Gas. </w:t>
      </w:r>
    </w:p>
    <w:p w14:paraId="6372C7AB" w14:textId="77777777" w:rsidR="00092D8E" w:rsidRDefault="00092D8E" w:rsidP="00092D8E">
      <w:pPr>
        <w:jc w:val="both"/>
        <w:rPr>
          <w:rFonts w:ascii="Times" w:eastAsiaTheme="majorEastAsia" w:hAnsi="Times"/>
        </w:rPr>
      </w:pPr>
    </w:p>
    <w:p w14:paraId="4562E33C" w14:textId="77777777" w:rsidR="00767861" w:rsidRDefault="00767861" w:rsidP="00092D8E">
      <w:pPr>
        <w:jc w:val="both"/>
        <w:rPr>
          <w:rFonts w:ascii="Times" w:eastAsiaTheme="majorEastAsia" w:hAnsi="Times"/>
        </w:rPr>
      </w:pPr>
      <w:r w:rsidRPr="003F03CF">
        <w:rPr>
          <w:rFonts w:ascii="Times" w:eastAsiaTheme="majorEastAsia" w:hAnsi="Times"/>
        </w:rPr>
        <w:t xml:space="preserve">Given the assumptions, it is recommended that </w:t>
      </w:r>
      <w:r w:rsidR="00E1778C" w:rsidRPr="003F03CF">
        <w:rPr>
          <w:rFonts w:ascii="Times" w:eastAsiaTheme="majorEastAsia" w:hAnsi="Times"/>
        </w:rPr>
        <w:t>Natural Gas</w:t>
      </w:r>
      <w:r w:rsidRPr="003F03CF">
        <w:rPr>
          <w:rFonts w:ascii="Times" w:eastAsiaTheme="majorEastAsia" w:hAnsi="Times"/>
        </w:rPr>
        <w:t xml:space="preserve"> Storage continue to be stored and sold for energy needs. It is also recommended that a percentage of revenue be dedicated to research into capital development and cost associated with</w:t>
      </w:r>
    </w:p>
    <w:p w14:paraId="7DB445CA" w14:textId="77777777" w:rsidR="00092D8E" w:rsidRPr="003F03CF" w:rsidRDefault="00092D8E" w:rsidP="00092D8E">
      <w:pPr>
        <w:rPr>
          <w:rFonts w:ascii="Times" w:eastAsiaTheme="majorEastAsia" w:hAnsi="Times"/>
        </w:rPr>
      </w:pPr>
    </w:p>
    <w:p w14:paraId="07E66427" w14:textId="77777777" w:rsidR="00767861" w:rsidRPr="003F03CF" w:rsidRDefault="00767861" w:rsidP="0015764A">
      <w:pPr>
        <w:pStyle w:val="ListParagraph"/>
        <w:numPr>
          <w:ilvl w:val="0"/>
          <w:numId w:val="32"/>
        </w:numPr>
        <w:spacing w:line="240" w:lineRule="auto"/>
        <w:rPr>
          <w:rFonts w:ascii="Times" w:eastAsiaTheme="majorEastAsia" w:hAnsi="Times"/>
        </w:rPr>
      </w:pPr>
      <w:r w:rsidRPr="003F03CF">
        <w:rPr>
          <w:rFonts w:ascii="Times" w:eastAsiaTheme="majorEastAsia" w:hAnsi="Times"/>
        </w:rPr>
        <w:t xml:space="preserve">Facility Infrastructure </w:t>
      </w:r>
    </w:p>
    <w:p w14:paraId="2C9CD2C2" w14:textId="77777777" w:rsidR="00767861" w:rsidRPr="003F03CF" w:rsidRDefault="00767861" w:rsidP="0015764A">
      <w:pPr>
        <w:pStyle w:val="ListParagraph"/>
        <w:numPr>
          <w:ilvl w:val="0"/>
          <w:numId w:val="32"/>
        </w:numPr>
        <w:spacing w:line="240" w:lineRule="auto"/>
        <w:rPr>
          <w:rFonts w:ascii="Times" w:eastAsiaTheme="majorEastAsia" w:hAnsi="Times"/>
        </w:rPr>
      </w:pPr>
      <w:r w:rsidRPr="003F03CF">
        <w:rPr>
          <w:rFonts w:ascii="Times" w:eastAsiaTheme="majorEastAsia" w:hAnsi="Times"/>
        </w:rPr>
        <w:t>Pipeline Infrastructure</w:t>
      </w:r>
    </w:p>
    <w:p w14:paraId="174E24DC" w14:textId="77777777" w:rsidR="00767861" w:rsidRPr="003F03CF" w:rsidRDefault="00767861" w:rsidP="0015764A">
      <w:pPr>
        <w:pStyle w:val="ListParagraph"/>
        <w:numPr>
          <w:ilvl w:val="0"/>
          <w:numId w:val="32"/>
        </w:numPr>
        <w:spacing w:line="240" w:lineRule="auto"/>
        <w:rPr>
          <w:rFonts w:ascii="Times" w:eastAsiaTheme="majorEastAsia" w:hAnsi="Times"/>
        </w:rPr>
      </w:pPr>
      <w:r w:rsidRPr="003F03CF">
        <w:rPr>
          <w:rFonts w:ascii="Times" w:eastAsiaTheme="majorEastAsia" w:hAnsi="Times"/>
        </w:rPr>
        <w:t xml:space="preserve">Depleted Reservoir Storage  </w:t>
      </w:r>
    </w:p>
    <w:p w14:paraId="2BE8D13B" w14:textId="77777777" w:rsidR="00767861" w:rsidRPr="003F03CF" w:rsidRDefault="00E1778C" w:rsidP="0015764A">
      <w:pPr>
        <w:pStyle w:val="ListParagraph"/>
        <w:numPr>
          <w:ilvl w:val="0"/>
          <w:numId w:val="32"/>
        </w:numPr>
        <w:spacing w:line="240" w:lineRule="auto"/>
        <w:rPr>
          <w:rFonts w:ascii="Times" w:eastAsiaTheme="majorEastAsia" w:hAnsi="Times"/>
        </w:rPr>
      </w:pPr>
      <w:r w:rsidRPr="003F03CF">
        <w:rPr>
          <w:rFonts w:ascii="Times" w:eastAsiaTheme="majorEastAsia" w:hAnsi="Times"/>
        </w:rPr>
        <w:t>Hydrogen</w:t>
      </w:r>
      <w:r w:rsidR="00767861" w:rsidRPr="003F03CF">
        <w:rPr>
          <w:rFonts w:ascii="Times" w:eastAsiaTheme="majorEastAsia" w:hAnsi="Times"/>
        </w:rPr>
        <w:t xml:space="preserve"> production technology </w:t>
      </w:r>
    </w:p>
    <w:p w14:paraId="1DAF9EF3" w14:textId="77777777" w:rsidR="00092D8E" w:rsidRDefault="00092D8E" w:rsidP="00092D8E">
      <w:pPr>
        <w:rPr>
          <w:rFonts w:ascii="Times" w:eastAsiaTheme="majorEastAsia" w:hAnsi="Times"/>
        </w:rPr>
      </w:pPr>
    </w:p>
    <w:p w14:paraId="757193EF" w14:textId="77777777" w:rsidR="00767861" w:rsidRPr="003F03CF" w:rsidRDefault="00767861" w:rsidP="00092D8E">
      <w:pPr>
        <w:jc w:val="both"/>
        <w:rPr>
          <w:rFonts w:ascii="Times" w:eastAsiaTheme="majorEastAsia" w:hAnsi="Times"/>
        </w:rPr>
      </w:pPr>
      <w:r w:rsidRPr="003F03CF">
        <w:rPr>
          <w:rFonts w:ascii="Times" w:eastAsiaTheme="majorEastAsia" w:hAnsi="Times"/>
        </w:rPr>
        <w:t xml:space="preserve">The storage of </w:t>
      </w:r>
      <w:r w:rsidR="00E1778C" w:rsidRPr="003F03CF">
        <w:rPr>
          <w:rFonts w:ascii="Times" w:eastAsiaTheme="majorEastAsia" w:hAnsi="Times"/>
        </w:rPr>
        <w:t>Hydrogen</w:t>
      </w:r>
      <w:r w:rsidRPr="003F03CF">
        <w:rPr>
          <w:rFonts w:ascii="Times" w:eastAsiaTheme="majorEastAsia" w:hAnsi="Times"/>
        </w:rPr>
        <w:t xml:space="preserve"> gas with the purpose of replacing </w:t>
      </w:r>
      <w:r w:rsidR="00E1778C" w:rsidRPr="003F03CF">
        <w:rPr>
          <w:rFonts w:ascii="Times" w:eastAsiaTheme="majorEastAsia" w:hAnsi="Times"/>
        </w:rPr>
        <w:t>Natural Gas</w:t>
      </w:r>
      <w:r w:rsidRPr="003F03CF">
        <w:rPr>
          <w:rFonts w:ascii="Times" w:eastAsiaTheme="majorEastAsia" w:hAnsi="Times"/>
        </w:rPr>
        <w:t xml:space="preserve"> will not be feasible financially or technically until it is cheaper to produce green </w:t>
      </w:r>
      <w:r w:rsidR="00E1778C" w:rsidRPr="003F03CF">
        <w:rPr>
          <w:rFonts w:ascii="Times" w:eastAsiaTheme="majorEastAsia" w:hAnsi="Times"/>
        </w:rPr>
        <w:t>Hydrogen</w:t>
      </w:r>
      <w:r w:rsidRPr="003F03CF">
        <w:rPr>
          <w:rFonts w:ascii="Times" w:eastAsiaTheme="majorEastAsia" w:hAnsi="Times"/>
        </w:rPr>
        <w:t xml:space="preserve">, the infrastructure needs are more thoroughly understood and there are more available methods of storage. These cumulative factors must align for </w:t>
      </w:r>
      <w:r w:rsidR="00E1778C" w:rsidRPr="003F03CF">
        <w:rPr>
          <w:rFonts w:ascii="Times" w:eastAsiaTheme="majorEastAsia" w:hAnsi="Times"/>
        </w:rPr>
        <w:t>Hydrogen</w:t>
      </w:r>
      <w:r w:rsidRPr="003F03CF">
        <w:rPr>
          <w:rFonts w:ascii="Times" w:eastAsiaTheme="majorEastAsia" w:hAnsi="Times"/>
        </w:rPr>
        <w:t xml:space="preserve"> Gas Storage to be profitable for an Operator.  </w:t>
      </w:r>
    </w:p>
    <w:p w14:paraId="77A2D4F0" w14:textId="77777777" w:rsidR="00092D8E" w:rsidRDefault="00092D8E" w:rsidP="00092D8E">
      <w:pPr>
        <w:rPr>
          <w:rFonts w:ascii="Times" w:hAnsi="Times"/>
        </w:rPr>
      </w:pPr>
    </w:p>
    <w:p w14:paraId="3CD001E9" w14:textId="77777777" w:rsidR="00092D8E" w:rsidRDefault="00767861" w:rsidP="00092D8E">
      <w:pPr>
        <w:jc w:val="both"/>
        <w:rPr>
          <w:rFonts w:ascii="Times" w:hAnsi="Times"/>
        </w:rPr>
      </w:pPr>
      <w:r w:rsidRPr="003F03CF">
        <w:rPr>
          <w:rFonts w:ascii="Times" w:hAnsi="Times"/>
        </w:rPr>
        <w:t xml:space="preserve">This project was able to model </w:t>
      </w:r>
      <w:r w:rsidR="00E1778C" w:rsidRPr="003F03CF">
        <w:rPr>
          <w:rFonts w:ascii="Times" w:hAnsi="Times"/>
        </w:rPr>
        <w:t>Natural Gas</w:t>
      </w:r>
      <w:r w:rsidRPr="003F03CF">
        <w:rPr>
          <w:rFonts w:ascii="Times" w:hAnsi="Times"/>
        </w:rPr>
        <w:t xml:space="preserve"> and </w:t>
      </w:r>
      <w:r w:rsidR="00E1778C" w:rsidRPr="003F03CF">
        <w:rPr>
          <w:rFonts w:ascii="Times" w:hAnsi="Times"/>
        </w:rPr>
        <w:t>Hydrogen</w:t>
      </w:r>
      <w:r w:rsidRPr="003F03CF">
        <w:rPr>
          <w:rFonts w:ascii="Times" w:hAnsi="Times"/>
        </w:rPr>
        <w:t xml:space="preserve"> Gas at various depths and various cavern sizes. This modeling calculated working gas which showed to have a greater capacity with </w:t>
      </w:r>
      <w:r w:rsidR="00E1778C" w:rsidRPr="003F03CF">
        <w:rPr>
          <w:rFonts w:ascii="Times" w:hAnsi="Times"/>
        </w:rPr>
        <w:t>Natural Gas</w:t>
      </w:r>
      <w:r w:rsidRPr="003F03CF">
        <w:rPr>
          <w:rFonts w:ascii="Times" w:hAnsi="Times"/>
        </w:rPr>
        <w:t xml:space="preserve"> than </w:t>
      </w:r>
      <w:r w:rsidR="00E1778C" w:rsidRPr="003F03CF">
        <w:rPr>
          <w:rFonts w:ascii="Times" w:hAnsi="Times"/>
        </w:rPr>
        <w:t>Hydrogen</w:t>
      </w:r>
      <w:r w:rsidRPr="003F03CF">
        <w:rPr>
          <w:rFonts w:ascii="Times" w:hAnsi="Times"/>
        </w:rPr>
        <w:t xml:space="preserve"> in each scenario. In addition, the modeling showed the energy content for </w:t>
      </w:r>
      <w:r w:rsidR="00E1778C" w:rsidRPr="003F03CF">
        <w:rPr>
          <w:rFonts w:ascii="Times" w:hAnsi="Times"/>
        </w:rPr>
        <w:t>Hydrogen</w:t>
      </w:r>
      <w:r w:rsidRPr="003F03CF">
        <w:rPr>
          <w:rFonts w:ascii="Times" w:hAnsi="Times"/>
        </w:rPr>
        <w:t xml:space="preserve"> is 1/3 less than the energy content of </w:t>
      </w:r>
      <w:r w:rsidR="00E1778C" w:rsidRPr="003F03CF">
        <w:rPr>
          <w:rFonts w:ascii="Times" w:hAnsi="Times"/>
        </w:rPr>
        <w:t>Natural Gas</w:t>
      </w:r>
      <w:r w:rsidRPr="003F03CF">
        <w:rPr>
          <w:rFonts w:ascii="Times" w:hAnsi="Times"/>
        </w:rPr>
        <w:t xml:space="preserve">. This proves that more </w:t>
      </w:r>
      <w:r w:rsidR="00E1778C" w:rsidRPr="003F03CF">
        <w:rPr>
          <w:rFonts w:ascii="Times" w:hAnsi="Times"/>
        </w:rPr>
        <w:t>Hydrogen</w:t>
      </w:r>
      <w:r w:rsidRPr="003F03CF">
        <w:rPr>
          <w:rFonts w:ascii="Times" w:hAnsi="Times"/>
        </w:rPr>
        <w:t xml:space="preserve"> is needed to provide the same amount of energy as </w:t>
      </w:r>
      <w:r w:rsidR="00E1778C" w:rsidRPr="003F03CF">
        <w:rPr>
          <w:rFonts w:ascii="Times" w:hAnsi="Times"/>
        </w:rPr>
        <w:t>Natural Gas</w:t>
      </w:r>
      <w:r w:rsidRPr="003F03CF">
        <w:rPr>
          <w:rFonts w:ascii="Times" w:hAnsi="Times"/>
        </w:rPr>
        <w:t xml:space="preserve">. Thus, more storage space would be needed. This project concluded the only storage medium technically viable for </w:t>
      </w:r>
      <w:r w:rsidR="00E1778C" w:rsidRPr="003F03CF">
        <w:rPr>
          <w:rFonts w:ascii="Times" w:hAnsi="Times"/>
        </w:rPr>
        <w:t>Hydrogen</w:t>
      </w:r>
      <w:r w:rsidRPr="003F03CF">
        <w:rPr>
          <w:rFonts w:ascii="Times" w:hAnsi="Times"/>
        </w:rPr>
        <w:t xml:space="preserve"> Gas is domal salt. Thus, it was recommend</w:t>
      </w:r>
      <w:r w:rsidR="00007B57" w:rsidRPr="003F03CF">
        <w:rPr>
          <w:rFonts w:ascii="Times" w:hAnsi="Times"/>
        </w:rPr>
        <w:t>ed</w:t>
      </w:r>
      <w:r w:rsidRPr="003F03CF">
        <w:rPr>
          <w:rFonts w:ascii="Times" w:hAnsi="Times"/>
        </w:rPr>
        <w:t xml:space="preserve"> to determine more sound storage spaces for </w:t>
      </w:r>
      <w:r w:rsidR="00E1778C" w:rsidRPr="003F03CF">
        <w:rPr>
          <w:rFonts w:ascii="Times" w:hAnsi="Times"/>
        </w:rPr>
        <w:t>Hydrogen</w:t>
      </w:r>
      <w:r w:rsidRPr="003F03CF">
        <w:rPr>
          <w:rFonts w:ascii="Times" w:hAnsi="Times"/>
        </w:rPr>
        <w:t xml:space="preserve">. Additional recommendations were to invest in the future by taking a percentage of revenue and putting it toward research of infrastructure as well as green </w:t>
      </w:r>
      <w:r w:rsidR="00E1778C" w:rsidRPr="003F03CF">
        <w:rPr>
          <w:rFonts w:ascii="Times" w:hAnsi="Times"/>
        </w:rPr>
        <w:t>Hydrogen</w:t>
      </w:r>
      <w:r w:rsidRPr="003F03CF">
        <w:rPr>
          <w:rFonts w:ascii="Times" w:hAnsi="Times"/>
        </w:rPr>
        <w:t xml:space="preserve"> production. The funding of research is vital because there is a responsibility on the Operator to invest in the future which points toward an energy future that incorporates a higher </w:t>
      </w:r>
      <w:r w:rsidRPr="003F03CF">
        <w:rPr>
          <w:rFonts w:ascii="Times" w:hAnsi="Times"/>
        </w:rPr>
        <w:lastRenderedPageBreak/>
        <w:t xml:space="preserve">percentage of renewable resources than is currently part of the energy business today. For the energy future to change, the cost staying as low as possible is vital to the overall feasibility. </w:t>
      </w:r>
    </w:p>
    <w:p w14:paraId="12E611E7" w14:textId="77777777" w:rsidR="00092D8E" w:rsidRDefault="00092D8E" w:rsidP="00092D8E">
      <w:pPr>
        <w:rPr>
          <w:rFonts w:ascii="Times" w:hAnsi="Times"/>
        </w:rPr>
      </w:pPr>
    </w:p>
    <w:p w14:paraId="1F497E9F" w14:textId="77777777" w:rsidR="00767861" w:rsidRPr="003F03CF" w:rsidRDefault="00767861" w:rsidP="00092D8E">
      <w:pPr>
        <w:jc w:val="both"/>
        <w:rPr>
          <w:rFonts w:ascii="Times" w:hAnsi="Times"/>
        </w:rPr>
      </w:pPr>
      <w:r w:rsidRPr="003F03CF">
        <w:rPr>
          <w:rFonts w:ascii="Times" w:hAnsi="Times"/>
        </w:rPr>
        <w:t xml:space="preserve">These factors along with an estimated rate of return of 685.8% for </w:t>
      </w:r>
      <w:r w:rsidR="00E1778C" w:rsidRPr="003F03CF">
        <w:rPr>
          <w:rFonts w:ascii="Times" w:hAnsi="Times"/>
        </w:rPr>
        <w:t>Natural Gas</w:t>
      </w:r>
      <w:r w:rsidRPr="003F03CF">
        <w:rPr>
          <w:rFonts w:ascii="Times" w:hAnsi="Times"/>
        </w:rPr>
        <w:t xml:space="preserve"> compared to 160.8% for </w:t>
      </w:r>
      <w:r w:rsidR="00E1778C" w:rsidRPr="003F03CF">
        <w:rPr>
          <w:rFonts w:ascii="Times" w:hAnsi="Times"/>
        </w:rPr>
        <w:t>Hydrogen</w:t>
      </w:r>
      <w:r w:rsidRPr="003F03CF">
        <w:rPr>
          <w:rFonts w:ascii="Times" w:hAnsi="Times"/>
        </w:rPr>
        <w:t xml:space="preserve">, lead to the recommendation that continuing to invest in the storage of </w:t>
      </w:r>
      <w:r w:rsidR="00E1778C" w:rsidRPr="003F03CF">
        <w:rPr>
          <w:rFonts w:ascii="Times" w:hAnsi="Times"/>
        </w:rPr>
        <w:t>Natural Gas</w:t>
      </w:r>
      <w:r w:rsidRPr="003F03CF">
        <w:rPr>
          <w:rFonts w:ascii="Times" w:hAnsi="Times"/>
        </w:rPr>
        <w:t xml:space="preserve"> while investing in a </w:t>
      </w:r>
      <w:r w:rsidR="00E1778C" w:rsidRPr="003F03CF">
        <w:rPr>
          <w:rFonts w:ascii="Times" w:hAnsi="Times"/>
        </w:rPr>
        <w:t>Hydrogen</w:t>
      </w:r>
      <w:r w:rsidRPr="003F03CF">
        <w:rPr>
          <w:rFonts w:ascii="Times" w:hAnsi="Times"/>
        </w:rPr>
        <w:t xml:space="preserve"> future is in the best interest of Operator and end user. </w:t>
      </w:r>
    </w:p>
    <w:p w14:paraId="618B59F9" w14:textId="77777777" w:rsidR="00767861" w:rsidRPr="003F03CF" w:rsidRDefault="00767861" w:rsidP="00092D8E">
      <w:pPr>
        <w:jc w:val="both"/>
        <w:rPr>
          <w:rFonts w:ascii="Times" w:hAnsi="Times"/>
        </w:rPr>
      </w:pPr>
    </w:p>
    <w:p w14:paraId="3A0798D9" w14:textId="77777777" w:rsidR="002F081C" w:rsidRPr="00B04447" w:rsidRDefault="00B04447" w:rsidP="00B04447">
      <w:pPr>
        <w:rPr>
          <w:b/>
        </w:rPr>
      </w:pPr>
      <w:bookmarkStart w:id="40" w:name="_Toc98703799"/>
      <w:r>
        <w:rPr>
          <w:b/>
        </w:rPr>
        <w:t>R</w:t>
      </w:r>
      <w:r w:rsidR="0063628D" w:rsidRPr="00B04447">
        <w:rPr>
          <w:b/>
        </w:rPr>
        <w:t>eferences</w:t>
      </w:r>
      <w:bookmarkEnd w:id="40"/>
    </w:p>
    <w:p w14:paraId="507F8C2E" w14:textId="77777777" w:rsidR="002F081C" w:rsidRPr="003F03CF" w:rsidRDefault="002F081C" w:rsidP="0015764A">
      <w:pPr>
        <w:rPr>
          <w:rFonts w:ascii="Times" w:hAnsi="Times"/>
        </w:rPr>
      </w:pPr>
    </w:p>
    <w:p w14:paraId="4831A843" w14:textId="77777777" w:rsidR="00C570FC" w:rsidRDefault="002F081C" w:rsidP="004D75E0">
      <w:pPr>
        <w:autoSpaceDE w:val="0"/>
        <w:autoSpaceDN w:val="0"/>
        <w:adjustRightInd w:val="0"/>
        <w:ind w:left="360" w:hanging="360"/>
        <w:jc w:val="both"/>
        <w:rPr>
          <w:rFonts w:ascii="Times" w:hAnsi="Times"/>
        </w:rPr>
      </w:pPr>
      <w:r w:rsidRPr="003F03CF">
        <w:rPr>
          <w:rFonts w:ascii="Times" w:hAnsi="Times"/>
        </w:rPr>
        <w:t xml:space="preserve">Amid, A., Mignard, D., Wilkinson, M. (2016). Seasonal storage of </w:t>
      </w:r>
      <w:r w:rsidR="004D75E0">
        <w:rPr>
          <w:rFonts w:ascii="Times" w:hAnsi="Times"/>
        </w:rPr>
        <w:t>h</w:t>
      </w:r>
      <w:r w:rsidR="00E1778C" w:rsidRPr="003F03CF">
        <w:rPr>
          <w:rFonts w:ascii="Times" w:hAnsi="Times"/>
        </w:rPr>
        <w:t>ydrogen</w:t>
      </w:r>
      <w:r w:rsidRPr="003F03CF">
        <w:rPr>
          <w:rFonts w:ascii="Times" w:hAnsi="Times"/>
        </w:rPr>
        <w:t xml:space="preserve"> in a depleted reservoir. </w:t>
      </w:r>
      <w:r w:rsidRPr="003F03CF">
        <w:rPr>
          <w:rFonts w:ascii="Times" w:hAnsi="Times"/>
          <w:i/>
          <w:iCs/>
        </w:rPr>
        <w:t xml:space="preserve">International Journal of </w:t>
      </w:r>
      <w:r w:rsidR="00E1778C" w:rsidRPr="003F03CF">
        <w:rPr>
          <w:rFonts w:ascii="Times" w:hAnsi="Times"/>
          <w:i/>
          <w:iCs/>
        </w:rPr>
        <w:t>Hydrogen</w:t>
      </w:r>
      <w:r w:rsidRPr="003F03CF">
        <w:rPr>
          <w:rFonts w:ascii="Times" w:hAnsi="Times"/>
          <w:i/>
          <w:iCs/>
        </w:rPr>
        <w:t xml:space="preserve"> Energy, 41(12),</w:t>
      </w:r>
      <w:r w:rsidRPr="003F03CF">
        <w:rPr>
          <w:rFonts w:ascii="Times" w:hAnsi="Times"/>
        </w:rPr>
        <w:t xml:space="preserve"> 5549-5558. </w:t>
      </w:r>
      <w:hyperlink r:id="rId21" w:history="1">
        <w:r w:rsidRPr="003F03CF">
          <w:rPr>
            <w:rStyle w:val="Hyperlink"/>
            <w:rFonts w:ascii="Times" w:hAnsi="Times"/>
          </w:rPr>
          <w:t>https://doi.org/10.1016/j.ijhydene.2016.02.036</w:t>
        </w:r>
      </w:hyperlink>
      <w:r w:rsidRPr="003F03CF">
        <w:rPr>
          <w:rFonts w:ascii="Times" w:hAnsi="Times"/>
        </w:rPr>
        <w:t>.</w:t>
      </w:r>
    </w:p>
    <w:p w14:paraId="3410ED3B" w14:textId="4DB75EAC" w:rsidR="00634EDE" w:rsidRDefault="00634EDE" w:rsidP="004D75E0">
      <w:pPr>
        <w:autoSpaceDE w:val="0"/>
        <w:autoSpaceDN w:val="0"/>
        <w:adjustRightInd w:val="0"/>
        <w:ind w:left="360" w:hanging="360"/>
        <w:jc w:val="both"/>
        <w:rPr>
          <w:rStyle w:val="Hyperlink"/>
          <w:rFonts w:ascii="Times" w:hAnsi="Times"/>
        </w:rPr>
      </w:pPr>
      <w:r w:rsidRPr="003F03CF">
        <w:rPr>
          <w:rFonts w:ascii="Times" w:hAnsi="Times"/>
          <w:color w:val="333333"/>
          <w:shd w:val="clear" w:color="auto" w:fill="FFFFFF"/>
        </w:rPr>
        <w:t xml:space="preserve">Ballotpedia. (2021, November 5). </w:t>
      </w:r>
      <w:r w:rsidRPr="00EF43F6">
        <w:rPr>
          <w:rFonts w:ascii="Times" w:hAnsi="Times"/>
          <w:color w:val="333333"/>
          <w:shd w:val="clear" w:color="auto" w:fill="FFFFFF"/>
        </w:rPr>
        <w:t xml:space="preserve">Environmental </w:t>
      </w:r>
      <w:r w:rsidR="00C22E78" w:rsidRPr="00EF43F6">
        <w:rPr>
          <w:rFonts w:ascii="Times" w:hAnsi="Times"/>
          <w:color w:val="333333"/>
          <w:shd w:val="clear" w:color="auto" w:fill="FFFFFF"/>
        </w:rPr>
        <w:t>p</w:t>
      </w:r>
      <w:r w:rsidRPr="00EF43F6">
        <w:rPr>
          <w:rFonts w:ascii="Times" w:hAnsi="Times"/>
          <w:color w:val="333333"/>
          <w:shd w:val="clear" w:color="auto" w:fill="FFFFFF"/>
        </w:rPr>
        <w:t xml:space="preserve">olicy of the United </w:t>
      </w:r>
      <w:r w:rsidR="00610605" w:rsidRPr="00EF43F6">
        <w:rPr>
          <w:rFonts w:ascii="Times" w:hAnsi="Times"/>
          <w:color w:val="333333"/>
          <w:shd w:val="clear" w:color="auto" w:fill="FFFFFF"/>
        </w:rPr>
        <w:t>States.</w:t>
      </w:r>
      <w:r w:rsidR="00610605" w:rsidRPr="00EF43F6">
        <w:rPr>
          <w:rFonts w:ascii="Times" w:hAnsi="Times"/>
          <w:i/>
          <w:iCs/>
          <w:color w:val="333333"/>
          <w:shd w:val="clear" w:color="auto" w:fill="FFFFFF"/>
        </w:rPr>
        <w:t xml:space="preserve"> Ballotpedia</w:t>
      </w:r>
      <w:r w:rsidRPr="00EF43F6">
        <w:rPr>
          <w:rFonts w:ascii="Times" w:hAnsi="Times"/>
          <w:i/>
          <w:iCs/>
          <w:color w:val="333333"/>
          <w:shd w:val="clear" w:color="auto" w:fill="FFFFFF"/>
        </w:rPr>
        <w:t>.</w:t>
      </w:r>
      <w:r>
        <w:rPr>
          <w:rFonts w:ascii="Times" w:hAnsi="Times"/>
          <w:color w:val="333333"/>
          <w:shd w:val="clear" w:color="auto" w:fill="FFFFFF"/>
        </w:rPr>
        <w:t xml:space="preserve"> Retrieved from</w:t>
      </w:r>
      <w:hyperlink r:id="rId22" w:history="1">
        <w:r w:rsidRPr="003F03CF">
          <w:rPr>
            <w:rStyle w:val="Hyperlink"/>
            <w:rFonts w:ascii="Times" w:hAnsi="Times"/>
          </w:rPr>
          <w:t>https://ballotpedia.org/Historical_energy_policy_in_the_United_States</w:t>
        </w:r>
      </w:hyperlink>
    </w:p>
    <w:p w14:paraId="0869B093" w14:textId="77777777" w:rsidR="00634EDE" w:rsidRPr="00A9445D" w:rsidRDefault="00634EDE" w:rsidP="004D75E0">
      <w:pPr>
        <w:ind w:left="360" w:hanging="360"/>
        <w:jc w:val="both"/>
        <w:rPr>
          <w:rFonts w:ascii="Times" w:hAnsi="Times"/>
        </w:rPr>
      </w:pPr>
      <w:r w:rsidRPr="0064320D">
        <w:rPr>
          <w:rFonts w:ascii="Times" w:hAnsi="Times"/>
          <w:lang w:val="de-DE"/>
        </w:rPr>
        <w:t xml:space="preserve">Cowell, M., Kurz, R., Vignal, M., (2020). Hydrogen in </w:t>
      </w:r>
      <w:r w:rsidR="004D75E0" w:rsidRPr="0064320D">
        <w:rPr>
          <w:rFonts w:ascii="Times" w:hAnsi="Times"/>
          <w:lang w:val="de-DE"/>
        </w:rPr>
        <w:t>p</w:t>
      </w:r>
      <w:r w:rsidRPr="0064320D">
        <w:rPr>
          <w:rFonts w:ascii="Times" w:hAnsi="Times"/>
          <w:lang w:val="de-DE"/>
        </w:rPr>
        <w:t xml:space="preserve">ipelines. </w:t>
      </w:r>
      <w:r w:rsidRPr="00A9445D">
        <w:rPr>
          <w:rFonts w:ascii="Times" w:hAnsi="Times"/>
          <w:i/>
          <w:iCs/>
        </w:rPr>
        <w:t>Pipeline Technology Journal, 3</w:t>
      </w:r>
      <w:r w:rsidRPr="00A9445D">
        <w:rPr>
          <w:rFonts w:ascii="Times" w:hAnsi="Times"/>
        </w:rPr>
        <w:t>, 64-72. Retrieved from</w:t>
      </w:r>
      <w:hyperlink r:id="rId23" w:history="1">
        <w:r w:rsidRPr="00A9445D">
          <w:rPr>
            <w:rStyle w:val="Hyperlink"/>
            <w:rFonts w:ascii="Times" w:hAnsi="Times"/>
          </w:rPr>
          <w:t>https://www.pipeline-journal.net/journal/pipeline-technology-journal-32020</w:t>
        </w:r>
      </w:hyperlink>
    </w:p>
    <w:p w14:paraId="59A7BD76" w14:textId="77777777" w:rsidR="00634EDE" w:rsidRDefault="00634EDE" w:rsidP="004D75E0">
      <w:pPr>
        <w:autoSpaceDE w:val="0"/>
        <w:autoSpaceDN w:val="0"/>
        <w:adjustRightInd w:val="0"/>
        <w:ind w:left="360" w:hanging="360"/>
        <w:jc w:val="both"/>
        <w:rPr>
          <w:rFonts w:ascii="Times" w:hAnsi="Times"/>
        </w:rPr>
      </w:pPr>
      <w:r w:rsidRPr="0064320D">
        <w:rPr>
          <w:rFonts w:ascii="Times" w:hAnsi="Times"/>
          <w:lang w:val="sv-SE"/>
        </w:rPr>
        <w:t xml:space="preserve">Daemen, J.J.K., Du, C., Jing, W., Yang, C., Zhang, G. (2013). </w:t>
      </w:r>
      <w:r w:rsidRPr="003F03CF">
        <w:rPr>
          <w:rFonts w:ascii="Times" w:hAnsi="Times"/>
        </w:rPr>
        <w:t xml:space="preserve">Analysis of major risks associated with hydrocarbon storage caverns in bedded salt. </w:t>
      </w:r>
      <w:r w:rsidRPr="003F03CF">
        <w:rPr>
          <w:rFonts w:ascii="Times" w:hAnsi="Times"/>
          <w:i/>
          <w:iCs/>
        </w:rPr>
        <w:t>Reliability Engineering &amp; System Safety, 113</w:t>
      </w:r>
      <w:r w:rsidRPr="003F03CF">
        <w:rPr>
          <w:rFonts w:ascii="Times" w:hAnsi="Times"/>
        </w:rPr>
        <w:t xml:space="preserve">, 94-111. </w:t>
      </w:r>
      <w:hyperlink r:id="rId24" w:history="1">
        <w:r w:rsidRPr="003F03CF">
          <w:rPr>
            <w:rStyle w:val="Hyperlink"/>
            <w:rFonts w:ascii="Times" w:hAnsi="Times"/>
          </w:rPr>
          <w:t>https://doi.org/10.1016/j.ress.2012.12.017</w:t>
        </w:r>
      </w:hyperlink>
      <w:r w:rsidRPr="003F03CF">
        <w:rPr>
          <w:rFonts w:ascii="Times" w:hAnsi="Times"/>
        </w:rPr>
        <w:t>.</w:t>
      </w:r>
    </w:p>
    <w:p w14:paraId="131C2B57" w14:textId="77777777" w:rsidR="00634EDE" w:rsidRDefault="00634EDE" w:rsidP="004D75E0">
      <w:pPr>
        <w:ind w:left="360" w:hanging="360"/>
        <w:jc w:val="both"/>
        <w:rPr>
          <w:rFonts w:ascii="Times" w:hAnsi="Times"/>
        </w:rPr>
      </w:pPr>
      <w:r w:rsidRPr="003F03CF">
        <w:rPr>
          <w:rFonts w:ascii="Times" w:hAnsi="Times"/>
        </w:rPr>
        <w:t xml:space="preserve">Frey, F., Morisani-Zechmeister, A., Simone, A. (2021). Preparing for </w:t>
      </w:r>
      <w:r w:rsidR="00583F85">
        <w:rPr>
          <w:rFonts w:ascii="Times" w:hAnsi="Times"/>
        </w:rPr>
        <w:t>h</w:t>
      </w:r>
      <w:r w:rsidRPr="003F03CF">
        <w:rPr>
          <w:rFonts w:ascii="Times" w:hAnsi="Times"/>
        </w:rPr>
        <w:t xml:space="preserve">ydrogen </w:t>
      </w:r>
      <w:r w:rsidR="00583F85">
        <w:rPr>
          <w:rFonts w:ascii="Times" w:hAnsi="Times"/>
        </w:rPr>
        <w:t>f</w:t>
      </w:r>
      <w:r w:rsidRPr="003F03CF">
        <w:rPr>
          <w:rFonts w:ascii="Times" w:hAnsi="Times"/>
        </w:rPr>
        <w:t xml:space="preserve">uture – </w:t>
      </w:r>
      <w:r w:rsidR="00583F85">
        <w:rPr>
          <w:rFonts w:ascii="Times" w:hAnsi="Times"/>
        </w:rPr>
        <w:t>c</w:t>
      </w:r>
      <w:r w:rsidRPr="003F03CF">
        <w:rPr>
          <w:rFonts w:ascii="Times" w:hAnsi="Times"/>
        </w:rPr>
        <w:t xml:space="preserve">onstraints and </w:t>
      </w:r>
      <w:r w:rsidR="00583F85">
        <w:rPr>
          <w:rFonts w:ascii="Times" w:hAnsi="Times"/>
        </w:rPr>
        <w:t>a</w:t>
      </w:r>
      <w:r w:rsidRPr="003F03CF">
        <w:rPr>
          <w:rFonts w:ascii="Times" w:hAnsi="Times"/>
        </w:rPr>
        <w:t xml:space="preserve">lternatives for </w:t>
      </w:r>
      <w:r w:rsidR="00583F85">
        <w:rPr>
          <w:rFonts w:ascii="Times" w:hAnsi="Times"/>
        </w:rPr>
        <w:t>h</w:t>
      </w:r>
      <w:r w:rsidRPr="003F03CF">
        <w:rPr>
          <w:rFonts w:ascii="Times" w:hAnsi="Times"/>
        </w:rPr>
        <w:t xml:space="preserve">ydrogen </w:t>
      </w:r>
      <w:r w:rsidR="00583F85">
        <w:rPr>
          <w:rFonts w:ascii="Times" w:hAnsi="Times"/>
        </w:rPr>
        <w:t>s</w:t>
      </w:r>
      <w:r w:rsidRPr="003F03CF">
        <w:rPr>
          <w:rFonts w:ascii="Times" w:hAnsi="Times"/>
        </w:rPr>
        <w:t xml:space="preserve">torage. </w:t>
      </w:r>
      <w:r w:rsidRPr="003F03CF">
        <w:rPr>
          <w:rFonts w:ascii="Times" w:hAnsi="Times"/>
          <w:i/>
          <w:iCs/>
        </w:rPr>
        <w:t>SMRI Fall 2021 Technical Conference</w:t>
      </w:r>
      <w:r w:rsidRPr="003F03CF">
        <w:rPr>
          <w:rFonts w:ascii="Times" w:hAnsi="Times"/>
        </w:rPr>
        <w:t>, Galveston, Texas.</w:t>
      </w:r>
    </w:p>
    <w:p w14:paraId="3AB7696B" w14:textId="77777777" w:rsidR="00634EDE" w:rsidRPr="003F03CF" w:rsidRDefault="00634EDE" w:rsidP="004D75E0">
      <w:pPr>
        <w:ind w:left="360" w:hanging="360"/>
        <w:jc w:val="both"/>
        <w:rPr>
          <w:rFonts w:ascii="Times" w:hAnsi="Times"/>
        </w:rPr>
      </w:pPr>
      <w:r w:rsidRPr="003F03CF">
        <w:rPr>
          <w:rFonts w:ascii="Times" w:hAnsi="Times"/>
        </w:rPr>
        <w:t xml:space="preserve">Hydrogen and Fuel Cell Technologies Office. (2021). </w:t>
      </w:r>
      <w:r w:rsidRPr="003F03CF">
        <w:rPr>
          <w:rFonts w:ascii="Times" w:hAnsi="Times"/>
          <w:i/>
          <w:iCs/>
        </w:rPr>
        <w:t>Hydrogen Pipelines</w:t>
      </w:r>
      <w:r w:rsidRPr="003F03CF">
        <w:rPr>
          <w:rFonts w:ascii="Times" w:hAnsi="Times"/>
        </w:rPr>
        <w:t xml:space="preserve">. Office of Energy Efficiency &amp; Renewable Energy. </w:t>
      </w:r>
      <w:r>
        <w:rPr>
          <w:rFonts w:ascii="Times" w:hAnsi="Times"/>
        </w:rPr>
        <w:t xml:space="preserve"> Retrieved from </w:t>
      </w:r>
      <w:hyperlink r:id="rId25" w:history="1">
        <w:r w:rsidRPr="001918D5">
          <w:rPr>
            <w:rStyle w:val="Hyperlink"/>
            <w:rFonts w:ascii="Times" w:hAnsi="Times"/>
          </w:rPr>
          <w:t>https://www.energy.gov/eere/fuelcells/Hydrogen-pipelines</w:t>
        </w:r>
      </w:hyperlink>
    </w:p>
    <w:p w14:paraId="29540C48" w14:textId="77777777" w:rsidR="00634EDE" w:rsidRPr="0064320D" w:rsidRDefault="00634EDE" w:rsidP="004D75E0">
      <w:pPr>
        <w:ind w:left="360" w:hanging="360"/>
        <w:jc w:val="both"/>
        <w:rPr>
          <w:rFonts w:ascii="Times" w:hAnsi="Times"/>
          <w:lang w:val="sv-SE"/>
        </w:rPr>
      </w:pPr>
      <w:r w:rsidRPr="00A32275">
        <w:rPr>
          <w:rFonts w:ascii="Times" w:hAnsi="Times"/>
        </w:rPr>
        <w:t>Lord, A. S., Kobos, P. H., &amp; Borns, D. J. (2014). Geologic storage of hydrogen: Scaling up to meet city transportation demands. </w:t>
      </w:r>
      <w:r w:rsidRPr="0064320D">
        <w:rPr>
          <w:rFonts w:ascii="Times" w:hAnsi="Times"/>
          <w:i/>
          <w:iCs/>
          <w:lang w:val="sv-SE"/>
        </w:rPr>
        <w:t>International Journal of Hydrogen Energy, 39</w:t>
      </w:r>
      <w:r w:rsidRPr="0064320D">
        <w:rPr>
          <w:rFonts w:ascii="Times" w:hAnsi="Times"/>
          <w:lang w:val="sv-SE"/>
        </w:rPr>
        <w:t>(28), 15570-15582.</w:t>
      </w:r>
    </w:p>
    <w:p w14:paraId="1867FAE7" w14:textId="77777777" w:rsidR="00634EDE" w:rsidRDefault="00634EDE" w:rsidP="004D75E0">
      <w:pPr>
        <w:ind w:left="360" w:hanging="360"/>
        <w:jc w:val="both"/>
        <w:rPr>
          <w:rFonts w:ascii="Times" w:hAnsi="Times"/>
        </w:rPr>
      </w:pPr>
      <w:r w:rsidRPr="0064320D">
        <w:rPr>
          <w:rFonts w:ascii="Times" w:hAnsi="Times"/>
          <w:lang w:val="sv-SE"/>
        </w:rPr>
        <w:t xml:space="preserve">Minas, S. &amp; Skaug, N. (2021). Hydrogen </w:t>
      </w:r>
      <w:r w:rsidR="00DB788A" w:rsidRPr="0064320D">
        <w:rPr>
          <w:rFonts w:ascii="Times" w:hAnsi="Times"/>
          <w:lang w:val="sv-SE"/>
        </w:rPr>
        <w:t>s</w:t>
      </w:r>
      <w:r w:rsidRPr="0064320D">
        <w:rPr>
          <w:rFonts w:ascii="Times" w:hAnsi="Times"/>
          <w:lang w:val="sv-SE"/>
        </w:rPr>
        <w:t xml:space="preserve">alt </w:t>
      </w:r>
      <w:r w:rsidR="00DB788A" w:rsidRPr="0064320D">
        <w:rPr>
          <w:rFonts w:ascii="Times" w:hAnsi="Times"/>
          <w:lang w:val="sv-SE"/>
        </w:rPr>
        <w:t>c</w:t>
      </w:r>
      <w:r w:rsidRPr="0064320D">
        <w:rPr>
          <w:rFonts w:ascii="Times" w:hAnsi="Times"/>
          <w:lang w:val="sv-SE"/>
        </w:rPr>
        <w:t xml:space="preserve">avern </w:t>
      </w:r>
      <w:r w:rsidR="00DB788A" w:rsidRPr="0064320D">
        <w:rPr>
          <w:rFonts w:ascii="Times" w:hAnsi="Times"/>
          <w:lang w:val="sv-SE"/>
        </w:rPr>
        <w:t>d</w:t>
      </w:r>
      <w:r w:rsidRPr="0064320D">
        <w:rPr>
          <w:rFonts w:ascii="Times" w:hAnsi="Times"/>
          <w:lang w:val="sv-SE"/>
        </w:rPr>
        <w:t xml:space="preserve">esign. </w:t>
      </w:r>
      <w:r w:rsidRPr="003F03CF">
        <w:rPr>
          <w:rFonts w:ascii="Times" w:hAnsi="Times"/>
          <w:i/>
          <w:iCs/>
        </w:rPr>
        <w:t>SMRI Fall 2021 Technical Conference</w:t>
      </w:r>
      <w:r w:rsidRPr="003F03CF">
        <w:rPr>
          <w:rFonts w:ascii="Times" w:hAnsi="Times"/>
        </w:rPr>
        <w:t>, Galveston, Texas</w:t>
      </w:r>
    </w:p>
    <w:p w14:paraId="6811341A" w14:textId="77777777" w:rsidR="00634EDE" w:rsidRPr="003F03CF" w:rsidRDefault="00634EDE" w:rsidP="004D75E0">
      <w:pPr>
        <w:jc w:val="both"/>
        <w:rPr>
          <w:rFonts w:ascii="Times" w:hAnsi="Times"/>
        </w:rPr>
      </w:pPr>
      <w:r w:rsidRPr="003F03CF">
        <w:rPr>
          <w:rFonts w:ascii="Times" w:hAnsi="Times"/>
        </w:rPr>
        <w:t xml:space="preserve">Nieland, J.D. (2008). Salt </w:t>
      </w:r>
      <w:r w:rsidR="003B2ED0">
        <w:rPr>
          <w:rFonts w:ascii="Times" w:hAnsi="Times"/>
        </w:rPr>
        <w:t>c</w:t>
      </w:r>
      <w:r w:rsidRPr="003F03CF">
        <w:rPr>
          <w:rFonts w:ascii="Times" w:hAnsi="Times"/>
        </w:rPr>
        <w:t xml:space="preserve">avern </w:t>
      </w:r>
      <w:r w:rsidR="009A07DB">
        <w:rPr>
          <w:rFonts w:ascii="Times" w:hAnsi="Times"/>
        </w:rPr>
        <w:t>t</w:t>
      </w:r>
      <w:r w:rsidRPr="003F03CF">
        <w:rPr>
          <w:rFonts w:ascii="Times" w:hAnsi="Times"/>
        </w:rPr>
        <w:t>hermodynamics-</w:t>
      </w:r>
      <w:r w:rsidR="009A07DB">
        <w:rPr>
          <w:rFonts w:ascii="Times" w:hAnsi="Times"/>
        </w:rPr>
        <w:t>c</w:t>
      </w:r>
      <w:r w:rsidRPr="003F03CF">
        <w:rPr>
          <w:rFonts w:ascii="Times" w:hAnsi="Times"/>
        </w:rPr>
        <w:t xml:space="preserve">omparison </w:t>
      </w:r>
      <w:r w:rsidR="009A07DB">
        <w:rPr>
          <w:rFonts w:ascii="Times" w:hAnsi="Times"/>
        </w:rPr>
        <w:t>b</w:t>
      </w:r>
      <w:r w:rsidRPr="003F03CF">
        <w:rPr>
          <w:rFonts w:ascii="Times" w:hAnsi="Times"/>
        </w:rPr>
        <w:t xml:space="preserve">etween </w:t>
      </w:r>
      <w:r w:rsidR="009A07DB">
        <w:rPr>
          <w:rFonts w:ascii="Times" w:hAnsi="Times"/>
        </w:rPr>
        <w:t>h</w:t>
      </w:r>
      <w:r w:rsidRPr="003F03CF">
        <w:rPr>
          <w:rFonts w:ascii="Times" w:hAnsi="Times"/>
        </w:rPr>
        <w:t xml:space="preserve">ydrogen, </w:t>
      </w:r>
    </w:p>
    <w:p w14:paraId="7708AE85" w14:textId="77777777" w:rsidR="00634EDE" w:rsidRDefault="009A07DB" w:rsidP="004D75E0">
      <w:pPr>
        <w:ind w:left="720"/>
        <w:jc w:val="both"/>
        <w:rPr>
          <w:rFonts w:ascii="Times" w:hAnsi="Times"/>
        </w:rPr>
      </w:pPr>
      <w:r>
        <w:rPr>
          <w:rFonts w:ascii="Times" w:hAnsi="Times"/>
        </w:rPr>
        <w:t>n</w:t>
      </w:r>
      <w:r w:rsidR="00634EDE" w:rsidRPr="003F03CF">
        <w:rPr>
          <w:rFonts w:ascii="Times" w:hAnsi="Times"/>
        </w:rPr>
        <w:t xml:space="preserve">atural Gas, and </w:t>
      </w:r>
      <w:r>
        <w:rPr>
          <w:rFonts w:ascii="Times" w:hAnsi="Times"/>
        </w:rPr>
        <w:t>a</w:t>
      </w:r>
      <w:r w:rsidR="00634EDE" w:rsidRPr="003F03CF">
        <w:rPr>
          <w:rFonts w:ascii="Times" w:hAnsi="Times"/>
        </w:rPr>
        <w:t xml:space="preserve">ir </w:t>
      </w:r>
      <w:r>
        <w:rPr>
          <w:rFonts w:ascii="Times" w:hAnsi="Times"/>
        </w:rPr>
        <w:t>s</w:t>
      </w:r>
      <w:r w:rsidR="00634EDE" w:rsidRPr="003F03CF">
        <w:rPr>
          <w:rFonts w:ascii="Times" w:hAnsi="Times"/>
        </w:rPr>
        <w:t xml:space="preserve">torage. </w:t>
      </w:r>
      <w:r w:rsidR="00634EDE" w:rsidRPr="003F03CF">
        <w:rPr>
          <w:rFonts w:ascii="Times" w:hAnsi="Times"/>
          <w:i/>
          <w:iCs/>
        </w:rPr>
        <w:t>SMRI Fall 2008 Technical Conference</w:t>
      </w:r>
      <w:r w:rsidR="00634EDE" w:rsidRPr="003F03CF">
        <w:rPr>
          <w:rFonts w:ascii="Times" w:hAnsi="Times"/>
        </w:rPr>
        <w:t>, Rapid City, South Dakota.</w:t>
      </w:r>
    </w:p>
    <w:p w14:paraId="231C25CB" w14:textId="3814894F" w:rsidR="00E07422" w:rsidRDefault="00634EDE" w:rsidP="004D75E0">
      <w:pPr>
        <w:ind w:left="360" w:hanging="360"/>
        <w:jc w:val="both"/>
        <w:rPr>
          <w:rFonts w:ascii="Times" w:hAnsi="Times"/>
        </w:rPr>
      </w:pPr>
      <w:r w:rsidRPr="003F03CF">
        <w:rPr>
          <w:rFonts w:ascii="Times" w:hAnsi="Times"/>
        </w:rPr>
        <w:t xml:space="preserve">Nguyen, D. &amp; Schwartz, B. (2021). Techno-economic </w:t>
      </w:r>
      <w:r w:rsidR="003B2ED0">
        <w:rPr>
          <w:rFonts w:ascii="Times" w:hAnsi="Times"/>
        </w:rPr>
        <w:t>a</w:t>
      </w:r>
      <w:r w:rsidRPr="003F03CF">
        <w:rPr>
          <w:rFonts w:ascii="Times" w:hAnsi="Times"/>
        </w:rPr>
        <w:t xml:space="preserve">nalysis of </w:t>
      </w:r>
      <w:r w:rsidR="003B2ED0">
        <w:rPr>
          <w:rFonts w:ascii="Times" w:hAnsi="Times"/>
        </w:rPr>
        <w:t>e</w:t>
      </w:r>
      <w:r w:rsidRPr="003F03CF">
        <w:rPr>
          <w:rFonts w:ascii="Times" w:hAnsi="Times"/>
        </w:rPr>
        <w:t xml:space="preserve">nhanced </w:t>
      </w:r>
      <w:r w:rsidR="00610605">
        <w:rPr>
          <w:rFonts w:ascii="Times" w:hAnsi="Times"/>
        </w:rPr>
        <w:t>p</w:t>
      </w:r>
      <w:r w:rsidR="00610605" w:rsidRPr="003F03CF">
        <w:rPr>
          <w:rFonts w:ascii="Times" w:hAnsi="Times"/>
        </w:rPr>
        <w:t>erformance</w:t>
      </w:r>
      <w:r w:rsidR="00610605">
        <w:rPr>
          <w:rFonts w:ascii="Times" w:hAnsi="Times"/>
        </w:rPr>
        <w:t xml:space="preserve"> </w:t>
      </w:r>
      <w:r w:rsidR="00610605" w:rsidRPr="003F03CF">
        <w:rPr>
          <w:rFonts w:ascii="Times" w:hAnsi="Times"/>
        </w:rPr>
        <w:t>large</w:t>
      </w:r>
      <w:r w:rsidRPr="003F03CF">
        <w:rPr>
          <w:rFonts w:ascii="Times" w:hAnsi="Times"/>
        </w:rPr>
        <w:t xml:space="preserve">-scale </w:t>
      </w:r>
      <w:r w:rsidR="003B2ED0">
        <w:rPr>
          <w:rFonts w:ascii="Times" w:hAnsi="Times"/>
        </w:rPr>
        <w:t>w</w:t>
      </w:r>
      <w:r w:rsidRPr="003F03CF">
        <w:rPr>
          <w:rFonts w:ascii="Times" w:hAnsi="Times"/>
        </w:rPr>
        <w:t xml:space="preserve">ind </w:t>
      </w:r>
      <w:r w:rsidR="003B2ED0">
        <w:rPr>
          <w:rFonts w:ascii="Times" w:hAnsi="Times"/>
        </w:rPr>
        <w:t>p</w:t>
      </w:r>
      <w:r w:rsidRPr="003F03CF">
        <w:rPr>
          <w:rFonts w:ascii="Times" w:hAnsi="Times"/>
        </w:rPr>
        <w:t xml:space="preserve">ower </w:t>
      </w:r>
      <w:r w:rsidR="003B2ED0">
        <w:rPr>
          <w:rFonts w:ascii="Times" w:hAnsi="Times"/>
        </w:rPr>
        <w:t>g</w:t>
      </w:r>
      <w:r w:rsidRPr="003F03CF">
        <w:rPr>
          <w:rFonts w:ascii="Times" w:hAnsi="Times"/>
        </w:rPr>
        <w:t xml:space="preserve">eneration </w:t>
      </w:r>
      <w:r w:rsidR="003B2ED0">
        <w:rPr>
          <w:rFonts w:ascii="Times" w:hAnsi="Times"/>
        </w:rPr>
        <w:t>u</w:t>
      </w:r>
      <w:r w:rsidRPr="003F03CF">
        <w:rPr>
          <w:rFonts w:ascii="Times" w:hAnsi="Times"/>
        </w:rPr>
        <w:t xml:space="preserve">sing </w:t>
      </w:r>
      <w:r w:rsidR="003B2ED0">
        <w:rPr>
          <w:rFonts w:ascii="Times" w:hAnsi="Times"/>
        </w:rPr>
        <w:t>u</w:t>
      </w:r>
      <w:r w:rsidRPr="003F03CF">
        <w:rPr>
          <w:rFonts w:ascii="Times" w:hAnsi="Times"/>
        </w:rPr>
        <w:t xml:space="preserve">nderground </w:t>
      </w:r>
      <w:r w:rsidR="003B2ED0">
        <w:rPr>
          <w:rFonts w:ascii="Times" w:hAnsi="Times"/>
        </w:rPr>
        <w:t>h</w:t>
      </w:r>
      <w:r w:rsidRPr="003F03CF">
        <w:rPr>
          <w:rFonts w:ascii="Times" w:hAnsi="Times"/>
        </w:rPr>
        <w:t xml:space="preserve">ydrogen </w:t>
      </w:r>
      <w:r w:rsidR="003B2ED0">
        <w:rPr>
          <w:rFonts w:ascii="Times" w:hAnsi="Times"/>
        </w:rPr>
        <w:t>s</w:t>
      </w:r>
      <w:r w:rsidRPr="003F03CF">
        <w:rPr>
          <w:rFonts w:ascii="Times" w:hAnsi="Times"/>
        </w:rPr>
        <w:t xml:space="preserve">torage. </w:t>
      </w:r>
      <w:r w:rsidRPr="003F03CF">
        <w:rPr>
          <w:rFonts w:ascii="Times" w:hAnsi="Times"/>
          <w:i/>
          <w:iCs/>
        </w:rPr>
        <w:t>SMRI Fall 2021 Technical Conference</w:t>
      </w:r>
      <w:r w:rsidRPr="003F03CF">
        <w:rPr>
          <w:rFonts w:ascii="Times" w:hAnsi="Times"/>
        </w:rPr>
        <w:t>, Galveston, Texas.</w:t>
      </w:r>
    </w:p>
    <w:p w14:paraId="09E2B1CB" w14:textId="77777777" w:rsidR="00E07422" w:rsidRDefault="002F081C" w:rsidP="004D75E0">
      <w:pPr>
        <w:ind w:left="360" w:hanging="360"/>
        <w:jc w:val="both"/>
        <w:rPr>
          <w:rFonts w:ascii="Times" w:hAnsi="Times"/>
        </w:rPr>
      </w:pPr>
      <w:r w:rsidRPr="003F03CF">
        <w:rPr>
          <w:rFonts w:ascii="Times" w:hAnsi="Times"/>
        </w:rPr>
        <w:t xml:space="preserve">Ozarslan, A. (2012). Large-scale </w:t>
      </w:r>
      <w:r w:rsidR="00E07422">
        <w:rPr>
          <w:rFonts w:ascii="Times" w:hAnsi="Times"/>
        </w:rPr>
        <w:t>h</w:t>
      </w:r>
      <w:r w:rsidR="00E1778C" w:rsidRPr="003F03CF">
        <w:rPr>
          <w:rFonts w:ascii="Times" w:hAnsi="Times"/>
        </w:rPr>
        <w:t>ydrogen</w:t>
      </w:r>
      <w:r w:rsidRPr="003F03CF">
        <w:rPr>
          <w:rFonts w:ascii="Times" w:hAnsi="Times"/>
        </w:rPr>
        <w:t xml:space="preserve"> energy storage in salt caverns. </w:t>
      </w:r>
      <w:r w:rsidRPr="003F03CF">
        <w:rPr>
          <w:rFonts w:ascii="Times" w:hAnsi="Times"/>
          <w:i/>
          <w:iCs/>
        </w:rPr>
        <w:t xml:space="preserve">International Journal of </w:t>
      </w:r>
      <w:r w:rsidR="00E1778C" w:rsidRPr="003F03CF">
        <w:rPr>
          <w:rFonts w:ascii="Times" w:hAnsi="Times"/>
          <w:i/>
          <w:iCs/>
        </w:rPr>
        <w:t>Hydrogen</w:t>
      </w:r>
      <w:r w:rsidRPr="003F03CF">
        <w:rPr>
          <w:rFonts w:ascii="Times" w:hAnsi="Times"/>
          <w:i/>
          <w:iCs/>
        </w:rPr>
        <w:t xml:space="preserve"> Energy, 37(19)</w:t>
      </w:r>
      <w:r w:rsidRPr="003F03CF">
        <w:rPr>
          <w:rFonts w:ascii="Times" w:hAnsi="Times"/>
        </w:rPr>
        <w:t xml:space="preserve">, 14265-14277. </w:t>
      </w:r>
      <w:hyperlink r:id="rId26" w:history="1">
        <w:r w:rsidRPr="003F03CF">
          <w:rPr>
            <w:rStyle w:val="Hyperlink"/>
            <w:rFonts w:ascii="Times" w:hAnsi="Times"/>
          </w:rPr>
          <w:t>https://doi.org/10.1016/j.ijhydene.2012.07.111</w:t>
        </w:r>
      </w:hyperlink>
    </w:p>
    <w:p w14:paraId="58CB7271" w14:textId="77777777" w:rsidR="00C570FC" w:rsidRDefault="002F081C" w:rsidP="004D75E0">
      <w:pPr>
        <w:ind w:left="360" w:hanging="360"/>
        <w:jc w:val="both"/>
        <w:rPr>
          <w:rFonts w:ascii="Times" w:hAnsi="Times"/>
        </w:rPr>
      </w:pPr>
      <w:r w:rsidRPr="003F03CF">
        <w:rPr>
          <w:rFonts w:ascii="Times" w:hAnsi="Times"/>
        </w:rPr>
        <w:t xml:space="preserve">Panfilov, M. (2016). 4-Underground and pipeline </w:t>
      </w:r>
      <w:r w:rsidR="00E07422">
        <w:rPr>
          <w:rFonts w:ascii="Times" w:hAnsi="Times"/>
        </w:rPr>
        <w:t>h</w:t>
      </w:r>
      <w:r w:rsidR="00E1778C" w:rsidRPr="003F03CF">
        <w:rPr>
          <w:rFonts w:ascii="Times" w:hAnsi="Times"/>
        </w:rPr>
        <w:t>ydrogen</w:t>
      </w:r>
      <w:r w:rsidRPr="003F03CF">
        <w:rPr>
          <w:rFonts w:ascii="Times" w:hAnsi="Times"/>
        </w:rPr>
        <w:t xml:space="preserve"> storage. In Woodhead Publishing Series in Energy. Editor(s) Basile, A., Gupta, R.B., Veziroglu, N. </w:t>
      </w:r>
      <w:r w:rsidRPr="003F03CF">
        <w:rPr>
          <w:rFonts w:ascii="Times" w:hAnsi="Times"/>
          <w:i/>
          <w:iCs/>
        </w:rPr>
        <w:t xml:space="preserve">Compendium of </w:t>
      </w:r>
      <w:r w:rsidR="00E1778C" w:rsidRPr="003F03CF">
        <w:rPr>
          <w:rFonts w:ascii="Times" w:hAnsi="Times"/>
          <w:i/>
          <w:iCs/>
        </w:rPr>
        <w:t>Hydrogen</w:t>
      </w:r>
      <w:r w:rsidRPr="003F03CF">
        <w:rPr>
          <w:rFonts w:ascii="Times" w:hAnsi="Times"/>
          <w:i/>
          <w:iCs/>
        </w:rPr>
        <w:t xml:space="preserve"> Energy</w:t>
      </w:r>
      <w:r w:rsidRPr="003F03CF">
        <w:rPr>
          <w:rFonts w:ascii="Times" w:hAnsi="Times"/>
        </w:rPr>
        <w:t xml:space="preserve"> (91-115). Woodhead Publishing. </w:t>
      </w:r>
      <w:hyperlink r:id="rId27" w:history="1">
        <w:r w:rsidR="00C570FC" w:rsidRPr="00542174">
          <w:rPr>
            <w:rStyle w:val="Hyperlink"/>
            <w:rFonts w:ascii="Times" w:hAnsi="Times"/>
          </w:rPr>
          <w:t>https://doi.org/10.1016/B978-1-78242-362-1.00004-3</w:t>
        </w:r>
      </w:hyperlink>
      <w:r w:rsidRPr="003F03CF">
        <w:rPr>
          <w:rFonts w:ascii="Times" w:hAnsi="Times"/>
        </w:rPr>
        <w:t>.</w:t>
      </w:r>
    </w:p>
    <w:p w14:paraId="0FF22DA6" w14:textId="06E46B0D" w:rsidR="00443B32" w:rsidRDefault="00443B32" w:rsidP="004D75E0">
      <w:pPr>
        <w:ind w:left="360" w:hanging="360"/>
        <w:jc w:val="both"/>
      </w:pPr>
      <w:r w:rsidRPr="00443B32">
        <w:lastRenderedPageBreak/>
        <w:t>Shin, J. (2020</w:t>
      </w:r>
      <w:r>
        <w:t>,</w:t>
      </w:r>
      <w:r w:rsidRPr="00443B32">
        <w:t xml:space="preserve"> September 17)</w:t>
      </w:r>
      <w:r>
        <w:t>. W</w:t>
      </w:r>
      <w:r w:rsidRPr="00443B32">
        <w:t xml:space="preserve">hat is </w:t>
      </w:r>
      <w:r>
        <w:t>g</w:t>
      </w:r>
      <w:r w:rsidRPr="00443B32">
        <w:t xml:space="preserve">reen </w:t>
      </w:r>
      <w:r>
        <w:t>h</w:t>
      </w:r>
      <w:r w:rsidRPr="00443B32">
        <w:t>ydrogen.</w:t>
      </w:r>
      <w:r>
        <w:t xml:space="preserve"> Earth.org.</w:t>
      </w:r>
      <w:r w:rsidR="00610605">
        <w:t xml:space="preserve"> </w:t>
      </w:r>
      <w:r>
        <w:t xml:space="preserve">Retrieved from </w:t>
      </w:r>
      <w:hyperlink r:id="rId28" w:history="1">
        <w:r w:rsidR="00E07422" w:rsidRPr="001918D5">
          <w:rPr>
            <w:rStyle w:val="Hyperlink"/>
          </w:rPr>
          <w:t>https://earth.org/green-hydrogen/</w:t>
        </w:r>
      </w:hyperlink>
    </w:p>
    <w:p w14:paraId="58CDEF8D" w14:textId="03EB92EA" w:rsidR="00E07422" w:rsidRPr="00E07422" w:rsidRDefault="00E07422" w:rsidP="004D75E0">
      <w:pPr>
        <w:autoSpaceDE w:val="0"/>
        <w:autoSpaceDN w:val="0"/>
        <w:adjustRightInd w:val="0"/>
        <w:ind w:left="360" w:hanging="360"/>
        <w:jc w:val="both"/>
      </w:pPr>
      <w:r w:rsidRPr="00B04447">
        <w:t xml:space="preserve">Tarkowski, R. (2019). Underground </w:t>
      </w:r>
      <w:r>
        <w:t>s</w:t>
      </w:r>
      <w:r w:rsidRPr="00B04447">
        <w:t xml:space="preserve">torage: </w:t>
      </w:r>
      <w:r>
        <w:t>c</w:t>
      </w:r>
      <w:r w:rsidRPr="00B04447">
        <w:t>haracteristics and prospects.</w:t>
      </w:r>
      <w:r w:rsidR="00610605">
        <w:t xml:space="preserve"> </w:t>
      </w:r>
      <w:r w:rsidRPr="00E07422">
        <w:rPr>
          <w:i/>
          <w:iCs/>
        </w:rPr>
        <w:t>Renewable and Sustainable Energy Reviews, 105</w:t>
      </w:r>
      <w:r w:rsidRPr="00B04447">
        <w:t xml:space="preserve">, 86-94. </w:t>
      </w:r>
      <w:hyperlink r:id="rId29" w:history="1">
        <w:r w:rsidRPr="00542174">
          <w:rPr>
            <w:rStyle w:val="Hyperlink"/>
          </w:rPr>
          <w:t>https://doi.org/10.1016/j.rser.2019.01.051</w:t>
        </w:r>
      </w:hyperlink>
      <w:r w:rsidRPr="00B04447">
        <w:t>.</w:t>
      </w:r>
    </w:p>
    <w:p w14:paraId="6F6BE18A" w14:textId="3769B650" w:rsidR="00C570FC" w:rsidRDefault="002F081C" w:rsidP="004D75E0">
      <w:pPr>
        <w:ind w:left="360" w:hanging="360"/>
        <w:jc w:val="both"/>
        <w:rPr>
          <w:rFonts w:ascii="Times" w:hAnsi="Times"/>
        </w:rPr>
      </w:pPr>
      <w:r w:rsidRPr="003F03CF">
        <w:rPr>
          <w:rFonts w:ascii="Times" w:hAnsi="Times"/>
        </w:rPr>
        <w:t xml:space="preserve">Weeda, M. &amp; Ball, M. (2016). 11-The </w:t>
      </w:r>
      <w:r w:rsidR="00E07422">
        <w:rPr>
          <w:rFonts w:ascii="Times" w:hAnsi="Times"/>
        </w:rPr>
        <w:t>hy</w:t>
      </w:r>
      <w:r w:rsidR="00E1778C" w:rsidRPr="003F03CF">
        <w:rPr>
          <w:rFonts w:ascii="Times" w:hAnsi="Times"/>
        </w:rPr>
        <w:t>drogen</w:t>
      </w:r>
      <w:r w:rsidRPr="003F03CF">
        <w:rPr>
          <w:rFonts w:ascii="Times" w:hAnsi="Times"/>
        </w:rPr>
        <w:t xml:space="preserve"> economy – </w:t>
      </w:r>
      <w:r w:rsidR="00E07422">
        <w:rPr>
          <w:rFonts w:ascii="Times" w:hAnsi="Times"/>
        </w:rPr>
        <w:t>v</w:t>
      </w:r>
      <w:r w:rsidRPr="003F03CF">
        <w:rPr>
          <w:rFonts w:ascii="Times" w:hAnsi="Times"/>
        </w:rPr>
        <w:t xml:space="preserve">ision or </w:t>
      </w:r>
      <w:r w:rsidR="001E43AA">
        <w:rPr>
          <w:rFonts w:ascii="Times" w:hAnsi="Times"/>
        </w:rPr>
        <w:t>r</w:t>
      </w:r>
      <w:r w:rsidR="001E43AA" w:rsidRPr="003F03CF">
        <w:rPr>
          <w:rFonts w:ascii="Times" w:hAnsi="Times"/>
        </w:rPr>
        <w:t>eality?</w:t>
      </w:r>
      <w:r w:rsidRPr="003F03CF">
        <w:rPr>
          <w:rFonts w:ascii="Times" w:hAnsi="Times"/>
        </w:rPr>
        <w:t xml:space="preserve"> In</w:t>
      </w:r>
      <w:r w:rsidR="00610605">
        <w:rPr>
          <w:rFonts w:ascii="Times" w:hAnsi="Times"/>
        </w:rPr>
        <w:t xml:space="preserve"> </w:t>
      </w:r>
      <w:r w:rsidRPr="003F03CF">
        <w:rPr>
          <w:rFonts w:ascii="Times" w:hAnsi="Times"/>
        </w:rPr>
        <w:t xml:space="preserve">Woodhead Publishing Series in Energy. Editor(s) Ball, M., Basile, A., Veziroglu, N. </w:t>
      </w:r>
      <w:r w:rsidRPr="003F03CF">
        <w:rPr>
          <w:rFonts w:ascii="Times" w:hAnsi="Times"/>
          <w:i/>
          <w:iCs/>
        </w:rPr>
        <w:t xml:space="preserve">Compendium of </w:t>
      </w:r>
      <w:r w:rsidR="00E1778C" w:rsidRPr="003F03CF">
        <w:rPr>
          <w:rFonts w:ascii="Times" w:hAnsi="Times"/>
          <w:i/>
          <w:iCs/>
        </w:rPr>
        <w:t>Hydrogen</w:t>
      </w:r>
      <w:r w:rsidRPr="003F03CF">
        <w:rPr>
          <w:rFonts w:ascii="Times" w:hAnsi="Times"/>
          <w:i/>
          <w:iCs/>
        </w:rPr>
        <w:t xml:space="preserve"> Energy</w:t>
      </w:r>
      <w:r w:rsidRPr="003F03CF">
        <w:rPr>
          <w:rFonts w:ascii="Times" w:hAnsi="Times"/>
        </w:rPr>
        <w:t xml:space="preserve"> (237-266). Woodhead Publishing. </w:t>
      </w:r>
      <w:hyperlink r:id="rId30" w:history="1">
        <w:r w:rsidRPr="003F03CF">
          <w:rPr>
            <w:rStyle w:val="Hyperlink"/>
            <w:rFonts w:ascii="Times" w:hAnsi="Times"/>
          </w:rPr>
          <w:t>https://doi.org/10.1016/B978-1-78242-364-5.00011-7</w:t>
        </w:r>
      </w:hyperlink>
      <w:r w:rsidRPr="003F03CF">
        <w:rPr>
          <w:rFonts w:ascii="Times" w:hAnsi="Times"/>
        </w:rPr>
        <w:t>.</w:t>
      </w:r>
    </w:p>
    <w:p w14:paraId="6D83EF94" w14:textId="64100315" w:rsidR="00BD08C6" w:rsidRDefault="00BD08C6" w:rsidP="004D75E0">
      <w:pPr>
        <w:ind w:left="360" w:hanging="360"/>
        <w:jc w:val="both"/>
        <w:rPr>
          <w:rFonts w:ascii="Times" w:hAnsi="Times"/>
        </w:rPr>
      </w:pPr>
    </w:p>
    <w:p w14:paraId="55531DA9" w14:textId="5AF9C665" w:rsidR="00BD08C6" w:rsidRDefault="00BD08C6" w:rsidP="004D75E0">
      <w:pPr>
        <w:ind w:left="360" w:hanging="360"/>
        <w:jc w:val="both"/>
        <w:rPr>
          <w:b/>
        </w:rPr>
      </w:pPr>
      <w:r>
        <w:rPr>
          <w:b/>
        </w:rPr>
        <w:t>Author Biography</w:t>
      </w:r>
    </w:p>
    <w:p w14:paraId="01D38E98" w14:textId="55C3C408" w:rsidR="00BD08C6" w:rsidRPr="00BD08C6" w:rsidRDefault="00BD08C6" w:rsidP="00BD08C6">
      <w:pPr>
        <w:pStyle w:val="NormalWeb"/>
        <w:shd w:val="clear" w:color="auto" w:fill="FFFFFF"/>
        <w:jc w:val="both"/>
        <w:rPr>
          <w:rFonts w:ascii="Times" w:hAnsi="Times"/>
          <w:color w:val="000000"/>
        </w:rPr>
      </w:pPr>
      <w:r w:rsidRPr="00BD08C6">
        <w:rPr>
          <w:rFonts w:ascii="Times" w:hAnsi="Times"/>
          <w:b/>
          <w:bCs/>
          <w:color w:val="000000"/>
        </w:rPr>
        <w:t>MS. KASSIE MOBLEY</w:t>
      </w:r>
      <w:r w:rsidRPr="00BD08C6">
        <w:rPr>
          <w:rFonts w:ascii="Times" w:hAnsi="Times"/>
          <w:color w:val="000000"/>
        </w:rPr>
        <w:t xml:space="preserve"> is currently the Senior Petroleum Geologist at Enbridge. She obtained her Bachelor of Science degree in Geology from Texas A&amp;M University, and Master of Science degree in Engineering Technical Management from Texas A&amp;M University. She can be reached at </w:t>
      </w:r>
      <w:hyperlink r:id="rId31" w:history="1">
        <w:r w:rsidRPr="00511F24">
          <w:rPr>
            <w:rStyle w:val="Hyperlink"/>
            <w:rFonts w:ascii="Times" w:hAnsi="Times"/>
          </w:rPr>
          <w:t>kass.mob@gmail.com</w:t>
        </w:r>
      </w:hyperlink>
      <w:r>
        <w:rPr>
          <w:rFonts w:ascii="Times" w:hAnsi="Times"/>
          <w:color w:val="000000"/>
        </w:rPr>
        <w:t xml:space="preserve">. </w:t>
      </w:r>
    </w:p>
    <w:p w14:paraId="68530904" w14:textId="791A5248" w:rsidR="00BD08C6" w:rsidRPr="0026045B" w:rsidRDefault="00BD08C6" w:rsidP="00BD08C6">
      <w:pPr>
        <w:pStyle w:val="NormalWeb"/>
        <w:shd w:val="clear" w:color="auto" w:fill="FFFFFF"/>
        <w:jc w:val="both"/>
        <w:rPr>
          <w:rFonts w:ascii="Times" w:hAnsi="Times"/>
          <w:color w:val="000000"/>
        </w:rPr>
      </w:pPr>
      <w:r w:rsidRPr="0026045B">
        <w:rPr>
          <w:rFonts w:ascii="Times" w:hAnsi="Times"/>
          <w:b/>
          <w:bCs/>
          <w:color w:val="000000"/>
        </w:rPr>
        <w:t>DR.</w:t>
      </w:r>
      <w:r>
        <w:rPr>
          <w:rFonts w:ascii="Times" w:hAnsi="Times"/>
          <w:b/>
          <w:bCs/>
          <w:color w:val="000000"/>
        </w:rPr>
        <w:t xml:space="preserve"> </w:t>
      </w:r>
      <w:r w:rsidRPr="0026045B">
        <w:rPr>
          <w:rFonts w:ascii="Times" w:hAnsi="Times"/>
          <w:b/>
          <w:bCs/>
          <w:color w:val="000000"/>
        </w:rPr>
        <w:t>STEPEHN THOMPSON</w:t>
      </w:r>
      <w:r w:rsidRPr="0026045B">
        <w:rPr>
          <w:rFonts w:ascii="Times" w:hAnsi="Times"/>
          <w:color w:val="000000"/>
        </w:rPr>
        <w:t xml:space="preserve"> holds a Ph.D. in chemistry from the University of Dundee, Scotland. Thompson has 30 years’ industry experience, with a focus on technology, processes, operational </w:t>
      </w:r>
      <w:proofErr w:type="gramStart"/>
      <w:r w:rsidRPr="0026045B">
        <w:rPr>
          <w:rFonts w:ascii="Times" w:hAnsi="Times"/>
          <w:color w:val="000000"/>
        </w:rPr>
        <w:t>methods</w:t>
      </w:r>
      <w:proofErr w:type="gramEnd"/>
      <w:r w:rsidRPr="0026045B">
        <w:rPr>
          <w:rFonts w:ascii="Times" w:hAnsi="Times"/>
          <w:color w:val="000000"/>
        </w:rPr>
        <w:t xml:space="preserve"> and quality associated with electronics, procurement, and distribution. He is a veteran industry professional with expertise in semiconductor processes, equipment fabrication, operations, supplier management, and quality. Thompson has a proven record of driving world-class performance for global operations, quality and products through immediate improvement actions, defect prevention, model-based decision making and organizational commitment to performance management systems. He is an excellent team builder, analyst and problem solver, and an expert in implementing solutions in large, complex, and time-critical organizations.</w:t>
      </w:r>
    </w:p>
    <w:p w14:paraId="548DBA04" w14:textId="5D149774" w:rsidR="00BD08C6" w:rsidRPr="0026045B" w:rsidRDefault="00BD08C6" w:rsidP="00BD08C6">
      <w:pPr>
        <w:jc w:val="both"/>
        <w:rPr>
          <w:rFonts w:ascii="Times" w:hAnsi="Times"/>
        </w:rPr>
      </w:pPr>
      <w:r w:rsidRPr="0026045B">
        <w:rPr>
          <w:rFonts w:ascii="Times" w:hAnsi="Times"/>
        </w:rPr>
        <w:t xml:space="preserve">Thompson’s corporate career includes senior management experience in Europe, Asia, and North America. Thompson has lived in the United States, Denmark, Switzerland, and the United Kingdom, and traveled extensively throughout Europe and Asia. He can be reached at </w:t>
      </w:r>
      <w:hyperlink r:id="rId32" w:history="1">
        <w:r w:rsidRPr="0026045B">
          <w:rPr>
            <w:rStyle w:val="Hyperlink"/>
            <w:rFonts w:ascii="Times" w:hAnsi="Times"/>
            <w:color w:val="auto"/>
          </w:rPr>
          <w:t>swthompson@tamu.edu</w:t>
        </w:r>
      </w:hyperlink>
      <w:r>
        <w:rPr>
          <w:rStyle w:val="Hyperlink"/>
          <w:rFonts w:ascii="Times" w:hAnsi="Times"/>
          <w:color w:val="auto"/>
        </w:rPr>
        <w:t>.</w:t>
      </w:r>
    </w:p>
    <w:p w14:paraId="5C2603F1" w14:textId="77777777" w:rsidR="00BD08C6" w:rsidRPr="0026045B" w:rsidRDefault="00BD08C6" w:rsidP="00BD08C6">
      <w:pPr>
        <w:jc w:val="both"/>
        <w:rPr>
          <w:rFonts w:ascii="Times" w:hAnsi="Times"/>
          <w:b/>
          <w:bCs/>
        </w:rPr>
      </w:pPr>
    </w:p>
    <w:p w14:paraId="3972223F" w14:textId="3401B67D" w:rsidR="00BD08C6" w:rsidRPr="00715AC2" w:rsidRDefault="00BD08C6" w:rsidP="00BD08C6">
      <w:pPr>
        <w:pStyle w:val="NormalWeb"/>
        <w:spacing w:before="0" w:beforeAutospacing="0" w:after="0" w:afterAutospacing="0"/>
        <w:jc w:val="both"/>
        <w:rPr>
          <w:rFonts w:ascii="Times" w:hAnsi="Times"/>
          <w:i/>
          <w:iCs/>
        </w:rPr>
      </w:pPr>
      <w:r w:rsidRPr="0026045B">
        <w:rPr>
          <w:rFonts w:ascii="Times" w:hAnsi="Times"/>
          <w:b/>
          <w:bCs/>
        </w:rPr>
        <w:t>DR. BE</w:t>
      </w:r>
      <w:r>
        <w:rPr>
          <w:rFonts w:ascii="Times" w:hAnsi="Times"/>
          <w:b/>
          <w:bCs/>
        </w:rPr>
        <w:t>HBOOD</w:t>
      </w:r>
      <w:r w:rsidRPr="0026045B">
        <w:rPr>
          <w:rFonts w:ascii="Times" w:hAnsi="Times"/>
          <w:b/>
          <w:bCs/>
        </w:rPr>
        <w:t xml:space="preserve"> ZOGHI</w:t>
      </w:r>
      <w:r w:rsidRPr="0026045B">
        <w:rPr>
          <w:rFonts w:ascii="Times" w:hAnsi="Times"/>
        </w:rPr>
        <w:t xml:space="preserve"> is the Victor H. Thompson chair professor of Electronics System Engineering Technology at Texas A&amp;M. He directs the RFID/Sensor Lab and the new online professional Master of Engineering in Technical Management program. A member of the Texas A&amp;M University faculty for 30 years, he has distinguished himself as a teacher, writer, and researcher, and has been honored for his teaching excellence by the College and the Texas A&amp;M University Association of Former Students. Ben’s academic and professional degrees are from Texas A&amp;M (PhD), The Ohio State University (MSEE), and Seattle University (BSEE). Dr. Zoghi may be reached at </w:t>
      </w:r>
      <w:hyperlink r:id="rId33" w:history="1">
        <w:r w:rsidRPr="00511F24">
          <w:rPr>
            <w:rStyle w:val="Hyperlink"/>
            <w:rFonts w:ascii="Times" w:hAnsi="Times"/>
          </w:rPr>
          <w:t>zoghi@tamu.edu</w:t>
        </w:r>
      </w:hyperlink>
      <w:r>
        <w:rPr>
          <w:rFonts w:ascii="Times" w:hAnsi="Times"/>
        </w:rPr>
        <w:t xml:space="preserve">. </w:t>
      </w:r>
    </w:p>
    <w:p w14:paraId="3B3D020F" w14:textId="77777777" w:rsidR="00BD08C6" w:rsidRDefault="00BD08C6" w:rsidP="004D75E0">
      <w:pPr>
        <w:ind w:left="360" w:hanging="360"/>
        <w:jc w:val="both"/>
        <w:rPr>
          <w:rFonts w:ascii="Times" w:hAnsi="Times"/>
        </w:rPr>
      </w:pPr>
    </w:p>
    <w:sectPr w:rsidR="00BD08C6" w:rsidSect="00115AEF">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80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411E9" w14:textId="77777777" w:rsidR="00764196" w:rsidRDefault="00764196">
      <w:r>
        <w:separator/>
      </w:r>
    </w:p>
  </w:endnote>
  <w:endnote w:type="continuationSeparator" w:id="0">
    <w:p w14:paraId="72508B0D" w14:textId="77777777" w:rsidR="00764196" w:rsidRDefault="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7EF0" w14:textId="77777777" w:rsidR="009C0869" w:rsidRDefault="009C0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5AC8" w14:textId="77777777" w:rsidR="00F93DB5" w:rsidRPr="00F93DB5" w:rsidRDefault="00F93DB5" w:rsidP="00F93DB5">
    <w:r w:rsidRPr="00F93DB5">
      <w:rPr>
        <w:rFonts w:ascii="Open Sans" w:hAnsi="Open Sans" w:cs="Open Sans"/>
        <w:i/>
        <w:iCs/>
        <w:color w:val="666666"/>
        <w:sz w:val="20"/>
        <w:szCs w:val="20"/>
      </w:rPr>
      <w:t>Proceedings of the 2022 IAJC International Conference</w:t>
    </w:r>
    <w:r w:rsidRPr="00F93DB5">
      <w:rPr>
        <w:rFonts w:ascii="Open Sans" w:hAnsi="Open Sans" w:cs="Open Sans"/>
        <w:i/>
        <w:iCs/>
        <w:color w:val="666666"/>
        <w:sz w:val="20"/>
        <w:szCs w:val="20"/>
      </w:rPr>
      <w:br/>
      <w:t>ISBN 978-1-60643-379-9</w:t>
    </w:r>
    <w:r w:rsidRPr="00F93DB5">
      <w:rPr>
        <w:color w:val="000000"/>
        <w:sz w:val="20"/>
        <w:szCs w:val="20"/>
      </w:rPr>
      <w:t> </w:t>
    </w:r>
  </w:p>
  <w:p w14:paraId="78AD95CD" w14:textId="77777777" w:rsidR="0007304A" w:rsidRDefault="0007304A" w:rsidP="00F93DB5">
    <w:pPr>
      <w:pStyle w:val="Footer"/>
    </w:pPr>
  </w:p>
  <w:p w14:paraId="3658CFEF" w14:textId="77777777" w:rsidR="0007304A" w:rsidRDefault="00073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922C" w14:textId="77777777" w:rsidR="00F93DB5" w:rsidRPr="00F93DB5" w:rsidRDefault="00F93DB5" w:rsidP="00F93DB5">
    <w:r w:rsidRPr="00F93DB5">
      <w:rPr>
        <w:rFonts w:ascii="Open Sans" w:hAnsi="Open Sans" w:cs="Open Sans"/>
        <w:i/>
        <w:iCs/>
        <w:color w:val="666666"/>
        <w:sz w:val="20"/>
        <w:szCs w:val="20"/>
      </w:rPr>
      <w:t>Proceedings of the 2022 IAJC International Conference</w:t>
    </w:r>
    <w:r w:rsidRPr="00F93DB5">
      <w:rPr>
        <w:rFonts w:ascii="Open Sans" w:hAnsi="Open Sans" w:cs="Open Sans"/>
        <w:i/>
        <w:iCs/>
        <w:color w:val="666666"/>
        <w:sz w:val="20"/>
        <w:szCs w:val="20"/>
      </w:rPr>
      <w:br/>
      <w:t>ISBN 978-1-60643-379-9</w:t>
    </w:r>
    <w:r w:rsidRPr="00F93DB5">
      <w:rPr>
        <w:color w:val="000000"/>
        <w:sz w:val="20"/>
        <w:szCs w:val="20"/>
      </w:rPr>
      <w:t> </w:t>
    </w:r>
  </w:p>
  <w:p w14:paraId="10C163B3" w14:textId="77777777" w:rsidR="00F93DB5" w:rsidRDefault="00F93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F469" w14:textId="77777777" w:rsidR="00764196" w:rsidRDefault="00764196">
      <w:r>
        <w:separator/>
      </w:r>
    </w:p>
  </w:footnote>
  <w:footnote w:type="continuationSeparator" w:id="0">
    <w:p w14:paraId="7C6EE8D9" w14:textId="77777777" w:rsidR="00764196" w:rsidRDefault="00764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90BE" w14:textId="77777777" w:rsidR="009C0869" w:rsidRDefault="009C0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A6FC" w14:textId="77777777" w:rsidR="009C0869" w:rsidRDefault="009C0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48CA" w14:textId="77777777" w:rsidR="009C0869" w:rsidRDefault="009C0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D8B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6C13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043B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5A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E890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C9D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D6BA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3071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44EF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52D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D232F"/>
    <w:multiLevelType w:val="hybridMultilevel"/>
    <w:tmpl w:val="11AAF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C3755A"/>
    <w:multiLevelType w:val="hybridMultilevel"/>
    <w:tmpl w:val="82CC6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E03CF8"/>
    <w:multiLevelType w:val="hybridMultilevel"/>
    <w:tmpl w:val="6A5EE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64766F"/>
    <w:multiLevelType w:val="hybridMultilevel"/>
    <w:tmpl w:val="3D6E346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A80D27"/>
    <w:multiLevelType w:val="multilevel"/>
    <w:tmpl w:val="E9EA4BCC"/>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4"/>
        <w:szCs w:val="24"/>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4"/>
        <w:szCs w:val="24"/>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4"/>
        <w:szCs w:val="24"/>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4"/>
        <w:szCs w:val="24"/>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15:restartNumberingAfterBreak="0">
    <w:nsid w:val="1DC65BBD"/>
    <w:multiLevelType w:val="hybridMultilevel"/>
    <w:tmpl w:val="4F4E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D90316"/>
    <w:multiLevelType w:val="multilevel"/>
    <w:tmpl w:val="24842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3B21F3"/>
    <w:multiLevelType w:val="hybridMultilevel"/>
    <w:tmpl w:val="DE38B0C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546236"/>
    <w:multiLevelType w:val="hybridMultilevel"/>
    <w:tmpl w:val="D3C4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622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D07772A"/>
    <w:multiLevelType w:val="hybridMultilevel"/>
    <w:tmpl w:val="C03438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B74692"/>
    <w:multiLevelType w:val="hybridMultilevel"/>
    <w:tmpl w:val="F1D051CA"/>
    <w:lvl w:ilvl="0" w:tplc="475E67CE">
      <w:start w:val="1"/>
      <w:numFmt w:val="decimal"/>
      <w:lvlText w:val="%1)"/>
      <w:lvlJc w:val="left"/>
      <w:pPr>
        <w:ind w:left="630" w:hanging="360"/>
      </w:pPr>
      <w:rPr>
        <w:rFonts w:ascii="Times New Roman" w:eastAsia="Times New Roman"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F454F2C"/>
    <w:multiLevelType w:val="hybridMultilevel"/>
    <w:tmpl w:val="052A8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6123A"/>
    <w:multiLevelType w:val="hybridMultilevel"/>
    <w:tmpl w:val="EBE0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8689D"/>
    <w:multiLevelType w:val="hybridMultilevel"/>
    <w:tmpl w:val="1B608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7765B6F"/>
    <w:multiLevelType w:val="hybridMultilevel"/>
    <w:tmpl w:val="77243032"/>
    <w:lvl w:ilvl="0" w:tplc="FD160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122C70"/>
    <w:multiLevelType w:val="hybridMultilevel"/>
    <w:tmpl w:val="F094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BC5EDE"/>
    <w:multiLevelType w:val="hybridMultilevel"/>
    <w:tmpl w:val="D651A0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5BC00E0"/>
    <w:multiLevelType w:val="hybridMultilevel"/>
    <w:tmpl w:val="8242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1616061">
    <w:abstractNumId w:val="19"/>
  </w:num>
  <w:num w:numId="2" w16cid:durableId="80681993">
    <w:abstractNumId w:val="27"/>
  </w:num>
  <w:num w:numId="3" w16cid:durableId="1367178274">
    <w:abstractNumId w:val="15"/>
  </w:num>
  <w:num w:numId="4" w16cid:durableId="1483808936">
    <w:abstractNumId w:val="17"/>
  </w:num>
  <w:num w:numId="5" w16cid:durableId="1951430653">
    <w:abstractNumId w:val="13"/>
  </w:num>
  <w:num w:numId="6" w16cid:durableId="1312639576">
    <w:abstractNumId w:val="24"/>
  </w:num>
  <w:num w:numId="7" w16cid:durableId="136458244">
    <w:abstractNumId w:val="10"/>
  </w:num>
  <w:num w:numId="8" w16cid:durableId="1447431861">
    <w:abstractNumId w:val="9"/>
  </w:num>
  <w:num w:numId="9" w16cid:durableId="24794077">
    <w:abstractNumId w:val="8"/>
  </w:num>
  <w:num w:numId="10" w16cid:durableId="1724402499">
    <w:abstractNumId w:val="7"/>
  </w:num>
  <w:num w:numId="11" w16cid:durableId="1936816488">
    <w:abstractNumId w:val="6"/>
  </w:num>
  <w:num w:numId="12" w16cid:durableId="1040976673">
    <w:abstractNumId w:val="5"/>
  </w:num>
  <w:num w:numId="13" w16cid:durableId="886255139">
    <w:abstractNumId w:val="4"/>
  </w:num>
  <w:num w:numId="14" w16cid:durableId="1509978271">
    <w:abstractNumId w:val="3"/>
  </w:num>
  <w:num w:numId="15" w16cid:durableId="1154568695">
    <w:abstractNumId w:val="2"/>
  </w:num>
  <w:num w:numId="16" w16cid:durableId="562640990">
    <w:abstractNumId w:val="1"/>
  </w:num>
  <w:num w:numId="17" w16cid:durableId="1297179277">
    <w:abstractNumId w:val="0"/>
  </w:num>
  <w:num w:numId="18" w16cid:durableId="1500971880">
    <w:abstractNumId w:val="18"/>
  </w:num>
  <w:num w:numId="19" w16cid:durableId="1963342347">
    <w:abstractNumId w:val="22"/>
  </w:num>
  <w:num w:numId="20" w16cid:durableId="1618485054">
    <w:abstractNumId w:val="14"/>
  </w:num>
  <w:num w:numId="21" w16cid:durableId="2103140790">
    <w:abstractNumId w:val="16"/>
  </w:num>
  <w:num w:numId="22" w16cid:durableId="20519320">
    <w:abstractNumId w:val="12"/>
  </w:num>
  <w:num w:numId="23" w16cid:durableId="350180547">
    <w:abstractNumId w:val="11"/>
  </w:num>
  <w:num w:numId="24" w16cid:durableId="15179627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155261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77588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4056578">
    <w:abstractNumId w:val="28"/>
  </w:num>
  <w:num w:numId="28" w16cid:durableId="1477263084">
    <w:abstractNumId w:val="26"/>
  </w:num>
  <w:num w:numId="29" w16cid:durableId="833180662">
    <w:abstractNumId w:val="21"/>
  </w:num>
  <w:num w:numId="30" w16cid:durableId="861095537">
    <w:abstractNumId w:val="20"/>
  </w:num>
  <w:num w:numId="31" w16cid:durableId="1779788079">
    <w:abstractNumId w:val="23"/>
  </w:num>
  <w:num w:numId="32" w16cid:durableId="1092553311">
    <w:abstractNumId w:val="25"/>
  </w:num>
  <w:num w:numId="33" w16cid:durableId="14790318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442353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853861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5B"/>
    <w:rsid w:val="00000A6A"/>
    <w:rsid w:val="00000F4C"/>
    <w:rsid w:val="00007A39"/>
    <w:rsid w:val="00007B57"/>
    <w:rsid w:val="000139D6"/>
    <w:rsid w:val="000178AF"/>
    <w:rsid w:val="00022DF0"/>
    <w:rsid w:val="000251A4"/>
    <w:rsid w:val="0002684B"/>
    <w:rsid w:val="000303BC"/>
    <w:rsid w:val="000305FE"/>
    <w:rsid w:val="0003167D"/>
    <w:rsid w:val="0004142F"/>
    <w:rsid w:val="000455C7"/>
    <w:rsid w:val="00052079"/>
    <w:rsid w:val="00057584"/>
    <w:rsid w:val="00060A86"/>
    <w:rsid w:val="000707AA"/>
    <w:rsid w:val="000714F7"/>
    <w:rsid w:val="00071FFB"/>
    <w:rsid w:val="0007304A"/>
    <w:rsid w:val="00076E3A"/>
    <w:rsid w:val="00077DA6"/>
    <w:rsid w:val="000808DF"/>
    <w:rsid w:val="00083AD3"/>
    <w:rsid w:val="00091198"/>
    <w:rsid w:val="00091B2A"/>
    <w:rsid w:val="00092D8E"/>
    <w:rsid w:val="000A0072"/>
    <w:rsid w:val="000A0B18"/>
    <w:rsid w:val="000A2197"/>
    <w:rsid w:val="000A28E8"/>
    <w:rsid w:val="000A58E9"/>
    <w:rsid w:val="000A7D68"/>
    <w:rsid w:val="000A7E5D"/>
    <w:rsid w:val="000B6D57"/>
    <w:rsid w:val="000D1356"/>
    <w:rsid w:val="000D3255"/>
    <w:rsid w:val="000D5CDB"/>
    <w:rsid w:val="000D69FB"/>
    <w:rsid w:val="000E39EE"/>
    <w:rsid w:val="000E509F"/>
    <w:rsid w:val="000E7AF0"/>
    <w:rsid w:val="000F3D61"/>
    <w:rsid w:val="00101565"/>
    <w:rsid w:val="001023CD"/>
    <w:rsid w:val="00102CFF"/>
    <w:rsid w:val="00102E08"/>
    <w:rsid w:val="00103168"/>
    <w:rsid w:val="001071FF"/>
    <w:rsid w:val="001145E1"/>
    <w:rsid w:val="00115AEF"/>
    <w:rsid w:val="001160A8"/>
    <w:rsid w:val="00122C6A"/>
    <w:rsid w:val="00123212"/>
    <w:rsid w:val="00126526"/>
    <w:rsid w:val="0013311E"/>
    <w:rsid w:val="00141784"/>
    <w:rsid w:val="001545F2"/>
    <w:rsid w:val="001548DE"/>
    <w:rsid w:val="001549A0"/>
    <w:rsid w:val="00156109"/>
    <w:rsid w:val="0015764A"/>
    <w:rsid w:val="001626FF"/>
    <w:rsid w:val="00162AF7"/>
    <w:rsid w:val="00170D8B"/>
    <w:rsid w:val="001824B6"/>
    <w:rsid w:val="0019154F"/>
    <w:rsid w:val="001A110E"/>
    <w:rsid w:val="001A570B"/>
    <w:rsid w:val="001A5AD6"/>
    <w:rsid w:val="001B01BB"/>
    <w:rsid w:val="001B3F85"/>
    <w:rsid w:val="001C10CF"/>
    <w:rsid w:val="001C446F"/>
    <w:rsid w:val="001C7C95"/>
    <w:rsid w:val="001D0568"/>
    <w:rsid w:val="001D3E45"/>
    <w:rsid w:val="001D4582"/>
    <w:rsid w:val="001D4C45"/>
    <w:rsid w:val="001E3E98"/>
    <w:rsid w:val="001E43AA"/>
    <w:rsid w:val="001E73BE"/>
    <w:rsid w:val="001E7DBF"/>
    <w:rsid w:val="001F218C"/>
    <w:rsid w:val="001F33A6"/>
    <w:rsid w:val="001F483D"/>
    <w:rsid w:val="001F60D0"/>
    <w:rsid w:val="001F70D4"/>
    <w:rsid w:val="00211488"/>
    <w:rsid w:val="00232214"/>
    <w:rsid w:val="002323A2"/>
    <w:rsid w:val="0023288F"/>
    <w:rsid w:val="00236593"/>
    <w:rsid w:val="00236D85"/>
    <w:rsid w:val="00240EB6"/>
    <w:rsid w:val="0024110C"/>
    <w:rsid w:val="00242994"/>
    <w:rsid w:val="00244C48"/>
    <w:rsid w:val="0025140E"/>
    <w:rsid w:val="00252263"/>
    <w:rsid w:val="00254F1E"/>
    <w:rsid w:val="00254F61"/>
    <w:rsid w:val="00255B95"/>
    <w:rsid w:val="00256630"/>
    <w:rsid w:val="00257743"/>
    <w:rsid w:val="00262B8B"/>
    <w:rsid w:val="0026672C"/>
    <w:rsid w:val="00270114"/>
    <w:rsid w:val="00273CE5"/>
    <w:rsid w:val="0027479B"/>
    <w:rsid w:val="00287F92"/>
    <w:rsid w:val="0029173F"/>
    <w:rsid w:val="00293BC0"/>
    <w:rsid w:val="00293CF1"/>
    <w:rsid w:val="00295F50"/>
    <w:rsid w:val="002A39E4"/>
    <w:rsid w:val="002A43FB"/>
    <w:rsid w:val="002B3FCF"/>
    <w:rsid w:val="002C0C15"/>
    <w:rsid w:val="002C485B"/>
    <w:rsid w:val="002C5ABD"/>
    <w:rsid w:val="002D0940"/>
    <w:rsid w:val="002D0BC2"/>
    <w:rsid w:val="002D32B2"/>
    <w:rsid w:val="002D33E9"/>
    <w:rsid w:val="002D3C68"/>
    <w:rsid w:val="002D77E5"/>
    <w:rsid w:val="002D7F89"/>
    <w:rsid w:val="002E3CF8"/>
    <w:rsid w:val="002E6408"/>
    <w:rsid w:val="002E6FA1"/>
    <w:rsid w:val="002F081C"/>
    <w:rsid w:val="00302907"/>
    <w:rsid w:val="00302F03"/>
    <w:rsid w:val="00306E3C"/>
    <w:rsid w:val="0031156E"/>
    <w:rsid w:val="00311842"/>
    <w:rsid w:val="00311F74"/>
    <w:rsid w:val="0031250D"/>
    <w:rsid w:val="003207B8"/>
    <w:rsid w:val="003215F7"/>
    <w:rsid w:val="0032244E"/>
    <w:rsid w:val="00325DA4"/>
    <w:rsid w:val="00326E92"/>
    <w:rsid w:val="00327B9E"/>
    <w:rsid w:val="003308DB"/>
    <w:rsid w:val="003327DA"/>
    <w:rsid w:val="00333B3C"/>
    <w:rsid w:val="00334DB0"/>
    <w:rsid w:val="003437B0"/>
    <w:rsid w:val="00344511"/>
    <w:rsid w:val="003446AA"/>
    <w:rsid w:val="00351033"/>
    <w:rsid w:val="00364D1E"/>
    <w:rsid w:val="00370EFE"/>
    <w:rsid w:val="00375056"/>
    <w:rsid w:val="00382627"/>
    <w:rsid w:val="00382C63"/>
    <w:rsid w:val="00394F0E"/>
    <w:rsid w:val="003963B2"/>
    <w:rsid w:val="003A00D1"/>
    <w:rsid w:val="003A17CF"/>
    <w:rsid w:val="003A2145"/>
    <w:rsid w:val="003A4EA1"/>
    <w:rsid w:val="003A6ADF"/>
    <w:rsid w:val="003A716E"/>
    <w:rsid w:val="003B1664"/>
    <w:rsid w:val="003B27C2"/>
    <w:rsid w:val="003B2ED0"/>
    <w:rsid w:val="003B467F"/>
    <w:rsid w:val="003B5920"/>
    <w:rsid w:val="003B6A9F"/>
    <w:rsid w:val="003C03B6"/>
    <w:rsid w:val="003C6F2B"/>
    <w:rsid w:val="003D02FC"/>
    <w:rsid w:val="003D191B"/>
    <w:rsid w:val="003E397C"/>
    <w:rsid w:val="003E7B3F"/>
    <w:rsid w:val="003F0104"/>
    <w:rsid w:val="003F03CF"/>
    <w:rsid w:val="00400151"/>
    <w:rsid w:val="00400AA7"/>
    <w:rsid w:val="00407337"/>
    <w:rsid w:val="00412FE5"/>
    <w:rsid w:val="00414F2A"/>
    <w:rsid w:val="004167F7"/>
    <w:rsid w:val="00422321"/>
    <w:rsid w:val="00422A3A"/>
    <w:rsid w:val="00423DD4"/>
    <w:rsid w:val="004245D9"/>
    <w:rsid w:val="00426511"/>
    <w:rsid w:val="00426A05"/>
    <w:rsid w:val="00426D4E"/>
    <w:rsid w:val="004316B5"/>
    <w:rsid w:val="00431F1A"/>
    <w:rsid w:val="00435647"/>
    <w:rsid w:val="00440CE6"/>
    <w:rsid w:val="0044138C"/>
    <w:rsid w:val="00443B32"/>
    <w:rsid w:val="004565CD"/>
    <w:rsid w:val="00456DCD"/>
    <w:rsid w:val="0046307B"/>
    <w:rsid w:val="0048169E"/>
    <w:rsid w:val="004820D4"/>
    <w:rsid w:val="00482902"/>
    <w:rsid w:val="004855A4"/>
    <w:rsid w:val="0049089A"/>
    <w:rsid w:val="00493D6E"/>
    <w:rsid w:val="00496ABE"/>
    <w:rsid w:val="004978B7"/>
    <w:rsid w:val="004A00A9"/>
    <w:rsid w:val="004A1E5E"/>
    <w:rsid w:val="004A1FD2"/>
    <w:rsid w:val="004A2930"/>
    <w:rsid w:val="004A2AFA"/>
    <w:rsid w:val="004A3B88"/>
    <w:rsid w:val="004A40D0"/>
    <w:rsid w:val="004A77A2"/>
    <w:rsid w:val="004B00F0"/>
    <w:rsid w:val="004B1876"/>
    <w:rsid w:val="004B4830"/>
    <w:rsid w:val="004B611D"/>
    <w:rsid w:val="004C085A"/>
    <w:rsid w:val="004C5B9A"/>
    <w:rsid w:val="004D0B16"/>
    <w:rsid w:val="004D1108"/>
    <w:rsid w:val="004D3D6C"/>
    <w:rsid w:val="004D5014"/>
    <w:rsid w:val="004D55BD"/>
    <w:rsid w:val="004D75E0"/>
    <w:rsid w:val="004D7763"/>
    <w:rsid w:val="004E60B8"/>
    <w:rsid w:val="004E709C"/>
    <w:rsid w:val="004F3CAF"/>
    <w:rsid w:val="005007C3"/>
    <w:rsid w:val="005019A0"/>
    <w:rsid w:val="005019B7"/>
    <w:rsid w:val="00502E63"/>
    <w:rsid w:val="0050438F"/>
    <w:rsid w:val="0050689D"/>
    <w:rsid w:val="00510962"/>
    <w:rsid w:val="00510965"/>
    <w:rsid w:val="00510A3B"/>
    <w:rsid w:val="00512929"/>
    <w:rsid w:val="00523677"/>
    <w:rsid w:val="00524574"/>
    <w:rsid w:val="0052617F"/>
    <w:rsid w:val="00530337"/>
    <w:rsid w:val="00530360"/>
    <w:rsid w:val="005320BC"/>
    <w:rsid w:val="00532DE2"/>
    <w:rsid w:val="00540457"/>
    <w:rsid w:val="00540E3C"/>
    <w:rsid w:val="00544B67"/>
    <w:rsid w:val="0054582C"/>
    <w:rsid w:val="00545BFE"/>
    <w:rsid w:val="00547A14"/>
    <w:rsid w:val="005603A8"/>
    <w:rsid w:val="005638DF"/>
    <w:rsid w:val="0056656E"/>
    <w:rsid w:val="005665D7"/>
    <w:rsid w:val="0057193A"/>
    <w:rsid w:val="00571BA3"/>
    <w:rsid w:val="0057417F"/>
    <w:rsid w:val="00583F85"/>
    <w:rsid w:val="005860B4"/>
    <w:rsid w:val="00592180"/>
    <w:rsid w:val="0059526D"/>
    <w:rsid w:val="00597292"/>
    <w:rsid w:val="00597871"/>
    <w:rsid w:val="005A2DE5"/>
    <w:rsid w:val="005A3433"/>
    <w:rsid w:val="005A3628"/>
    <w:rsid w:val="005B3B32"/>
    <w:rsid w:val="005B73E4"/>
    <w:rsid w:val="005C3290"/>
    <w:rsid w:val="005C6268"/>
    <w:rsid w:val="005D02EE"/>
    <w:rsid w:val="005D1C12"/>
    <w:rsid w:val="005D2B10"/>
    <w:rsid w:val="005D59A7"/>
    <w:rsid w:val="005D5C99"/>
    <w:rsid w:val="005D71D0"/>
    <w:rsid w:val="005D7A1A"/>
    <w:rsid w:val="005E336B"/>
    <w:rsid w:val="005F0D83"/>
    <w:rsid w:val="005F56FD"/>
    <w:rsid w:val="006032A5"/>
    <w:rsid w:val="006034A5"/>
    <w:rsid w:val="0060426A"/>
    <w:rsid w:val="00610605"/>
    <w:rsid w:val="00612A07"/>
    <w:rsid w:val="006151AA"/>
    <w:rsid w:val="006174D1"/>
    <w:rsid w:val="0062230C"/>
    <w:rsid w:val="00622874"/>
    <w:rsid w:val="0062508D"/>
    <w:rsid w:val="00631301"/>
    <w:rsid w:val="00634EDE"/>
    <w:rsid w:val="006359B8"/>
    <w:rsid w:val="0063628D"/>
    <w:rsid w:val="0064320D"/>
    <w:rsid w:val="006457B5"/>
    <w:rsid w:val="00645859"/>
    <w:rsid w:val="006463BD"/>
    <w:rsid w:val="006471E7"/>
    <w:rsid w:val="00647840"/>
    <w:rsid w:val="0065182E"/>
    <w:rsid w:val="0065262B"/>
    <w:rsid w:val="00654557"/>
    <w:rsid w:val="00655313"/>
    <w:rsid w:val="00657001"/>
    <w:rsid w:val="00657980"/>
    <w:rsid w:val="00657C56"/>
    <w:rsid w:val="00665E39"/>
    <w:rsid w:val="00667177"/>
    <w:rsid w:val="00671BA7"/>
    <w:rsid w:val="00675C93"/>
    <w:rsid w:val="006768D6"/>
    <w:rsid w:val="006807F0"/>
    <w:rsid w:val="006816E7"/>
    <w:rsid w:val="00681BE4"/>
    <w:rsid w:val="00682B6C"/>
    <w:rsid w:val="0068310D"/>
    <w:rsid w:val="006833B7"/>
    <w:rsid w:val="0068394B"/>
    <w:rsid w:val="00685C62"/>
    <w:rsid w:val="006914A6"/>
    <w:rsid w:val="00693347"/>
    <w:rsid w:val="006A00D3"/>
    <w:rsid w:val="006A1938"/>
    <w:rsid w:val="006A1CB9"/>
    <w:rsid w:val="006A1DF3"/>
    <w:rsid w:val="006A3E8B"/>
    <w:rsid w:val="006A5D8B"/>
    <w:rsid w:val="006B7769"/>
    <w:rsid w:val="006B787E"/>
    <w:rsid w:val="006C20F3"/>
    <w:rsid w:val="006C23C2"/>
    <w:rsid w:val="006C293F"/>
    <w:rsid w:val="006C306A"/>
    <w:rsid w:val="006C479A"/>
    <w:rsid w:val="006C5D98"/>
    <w:rsid w:val="006D18E4"/>
    <w:rsid w:val="006D346F"/>
    <w:rsid w:val="006E023A"/>
    <w:rsid w:val="006E4BC7"/>
    <w:rsid w:val="006F14C3"/>
    <w:rsid w:val="006F5606"/>
    <w:rsid w:val="00700C2C"/>
    <w:rsid w:val="0070425F"/>
    <w:rsid w:val="0070732B"/>
    <w:rsid w:val="00710548"/>
    <w:rsid w:val="00710D6C"/>
    <w:rsid w:val="00711B8C"/>
    <w:rsid w:val="00716E79"/>
    <w:rsid w:val="00717ED2"/>
    <w:rsid w:val="0072046F"/>
    <w:rsid w:val="007217B9"/>
    <w:rsid w:val="00722F6F"/>
    <w:rsid w:val="00725708"/>
    <w:rsid w:val="00727F36"/>
    <w:rsid w:val="00732A59"/>
    <w:rsid w:val="007350A7"/>
    <w:rsid w:val="00735F06"/>
    <w:rsid w:val="0073608A"/>
    <w:rsid w:val="00742ECE"/>
    <w:rsid w:val="00743850"/>
    <w:rsid w:val="0075068C"/>
    <w:rsid w:val="00752C8F"/>
    <w:rsid w:val="007543DB"/>
    <w:rsid w:val="007549D4"/>
    <w:rsid w:val="00755F0F"/>
    <w:rsid w:val="007571C2"/>
    <w:rsid w:val="0076295B"/>
    <w:rsid w:val="00764196"/>
    <w:rsid w:val="00767861"/>
    <w:rsid w:val="00767884"/>
    <w:rsid w:val="00773E3D"/>
    <w:rsid w:val="00774099"/>
    <w:rsid w:val="00775EA4"/>
    <w:rsid w:val="007851E8"/>
    <w:rsid w:val="00785CA7"/>
    <w:rsid w:val="007878EF"/>
    <w:rsid w:val="00791655"/>
    <w:rsid w:val="00791DA4"/>
    <w:rsid w:val="00792695"/>
    <w:rsid w:val="007A1DD1"/>
    <w:rsid w:val="007A35C3"/>
    <w:rsid w:val="007A3DCE"/>
    <w:rsid w:val="007B24BA"/>
    <w:rsid w:val="007B52A5"/>
    <w:rsid w:val="007B598D"/>
    <w:rsid w:val="007B6E58"/>
    <w:rsid w:val="007B737C"/>
    <w:rsid w:val="007C3FA3"/>
    <w:rsid w:val="007D0D97"/>
    <w:rsid w:val="007E0FAB"/>
    <w:rsid w:val="007F2550"/>
    <w:rsid w:val="00800582"/>
    <w:rsid w:val="00800859"/>
    <w:rsid w:val="0080412F"/>
    <w:rsid w:val="00812B71"/>
    <w:rsid w:val="008151E8"/>
    <w:rsid w:val="0082313D"/>
    <w:rsid w:val="00823ABA"/>
    <w:rsid w:val="00825299"/>
    <w:rsid w:val="00825BDD"/>
    <w:rsid w:val="0082727A"/>
    <w:rsid w:val="00827582"/>
    <w:rsid w:val="008319C1"/>
    <w:rsid w:val="00833FD2"/>
    <w:rsid w:val="008347FC"/>
    <w:rsid w:val="008358A6"/>
    <w:rsid w:val="008424A1"/>
    <w:rsid w:val="00844A5B"/>
    <w:rsid w:val="00844E4A"/>
    <w:rsid w:val="008515AA"/>
    <w:rsid w:val="0085205B"/>
    <w:rsid w:val="00852477"/>
    <w:rsid w:val="0085595F"/>
    <w:rsid w:val="0086359C"/>
    <w:rsid w:val="008679EC"/>
    <w:rsid w:val="008724B7"/>
    <w:rsid w:val="0087540F"/>
    <w:rsid w:val="008764B3"/>
    <w:rsid w:val="008778F8"/>
    <w:rsid w:val="00882DD1"/>
    <w:rsid w:val="008875D8"/>
    <w:rsid w:val="00892C56"/>
    <w:rsid w:val="00893DFA"/>
    <w:rsid w:val="00894112"/>
    <w:rsid w:val="008A5B33"/>
    <w:rsid w:val="008B2C5D"/>
    <w:rsid w:val="008B58E0"/>
    <w:rsid w:val="008C2469"/>
    <w:rsid w:val="008C412C"/>
    <w:rsid w:val="008C6DFD"/>
    <w:rsid w:val="008C7D41"/>
    <w:rsid w:val="008D36AA"/>
    <w:rsid w:val="008D4D47"/>
    <w:rsid w:val="008D4F7C"/>
    <w:rsid w:val="008E0EF2"/>
    <w:rsid w:val="008E498C"/>
    <w:rsid w:val="008E690E"/>
    <w:rsid w:val="008F372A"/>
    <w:rsid w:val="008F3DED"/>
    <w:rsid w:val="008F4510"/>
    <w:rsid w:val="008F4587"/>
    <w:rsid w:val="008F4F9C"/>
    <w:rsid w:val="008F535D"/>
    <w:rsid w:val="008F6DA0"/>
    <w:rsid w:val="009049C9"/>
    <w:rsid w:val="009100F9"/>
    <w:rsid w:val="00913075"/>
    <w:rsid w:val="00913FA9"/>
    <w:rsid w:val="00914E7B"/>
    <w:rsid w:val="00922AC9"/>
    <w:rsid w:val="009250F2"/>
    <w:rsid w:val="009311C9"/>
    <w:rsid w:val="00933F10"/>
    <w:rsid w:val="00933F2C"/>
    <w:rsid w:val="00936CB7"/>
    <w:rsid w:val="00937C62"/>
    <w:rsid w:val="00941523"/>
    <w:rsid w:val="009504C0"/>
    <w:rsid w:val="00952445"/>
    <w:rsid w:val="00952A26"/>
    <w:rsid w:val="00952B9E"/>
    <w:rsid w:val="0095347D"/>
    <w:rsid w:val="009537F9"/>
    <w:rsid w:val="009550EB"/>
    <w:rsid w:val="00961B56"/>
    <w:rsid w:val="00961F3B"/>
    <w:rsid w:val="009673B1"/>
    <w:rsid w:val="00971AD7"/>
    <w:rsid w:val="00980863"/>
    <w:rsid w:val="009810A6"/>
    <w:rsid w:val="0099376A"/>
    <w:rsid w:val="00997666"/>
    <w:rsid w:val="009A07DB"/>
    <w:rsid w:val="009A6DC1"/>
    <w:rsid w:val="009B796E"/>
    <w:rsid w:val="009C03D2"/>
    <w:rsid w:val="009C0869"/>
    <w:rsid w:val="009C1CAE"/>
    <w:rsid w:val="009C488A"/>
    <w:rsid w:val="009C6113"/>
    <w:rsid w:val="009C66E7"/>
    <w:rsid w:val="009C6D95"/>
    <w:rsid w:val="009D0363"/>
    <w:rsid w:val="009D3DE6"/>
    <w:rsid w:val="009D6341"/>
    <w:rsid w:val="009D69D6"/>
    <w:rsid w:val="009D707A"/>
    <w:rsid w:val="009D7305"/>
    <w:rsid w:val="009E45CD"/>
    <w:rsid w:val="009F618D"/>
    <w:rsid w:val="00A041C9"/>
    <w:rsid w:val="00A05FE3"/>
    <w:rsid w:val="00A16F11"/>
    <w:rsid w:val="00A25AB8"/>
    <w:rsid w:val="00A26227"/>
    <w:rsid w:val="00A26BA6"/>
    <w:rsid w:val="00A32275"/>
    <w:rsid w:val="00A33D7D"/>
    <w:rsid w:val="00A35F3C"/>
    <w:rsid w:val="00A360CB"/>
    <w:rsid w:val="00A370B4"/>
    <w:rsid w:val="00A378DC"/>
    <w:rsid w:val="00A4070F"/>
    <w:rsid w:val="00A414F0"/>
    <w:rsid w:val="00A42697"/>
    <w:rsid w:val="00A43807"/>
    <w:rsid w:val="00A44637"/>
    <w:rsid w:val="00A504C6"/>
    <w:rsid w:val="00A51360"/>
    <w:rsid w:val="00A545BF"/>
    <w:rsid w:val="00A54B25"/>
    <w:rsid w:val="00A57952"/>
    <w:rsid w:val="00A63DD6"/>
    <w:rsid w:val="00A65210"/>
    <w:rsid w:val="00A66BA5"/>
    <w:rsid w:val="00A7214F"/>
    <w:rsid w:val="00A72444"/>
    <w:rsid w:val="00A72B84"/>
    <w:rsid w:val="00A736CE"/>
    <w:rsid w:val="00A739FF"/>
    <w:rsid w:val="00A741C5"/>
    <w:rsid w:val="00A74D1F"/>
    <w:rsid w:val="00A77D9B"/>
    <w:rsid w:val="00A82111"/>
    <w:rsid w:val="00A879B6"/>
    <w:rsid w:val="00A87B04"/>
    <w:rsid w:val="00A9445D"/>
    <w:rsid w:val="00A97F7B"/>
    <w:rsid w:val="00AA29D2"/>
    <w:rsid w:val="00AA3624"/>
    <w:rsid w:val="00AA3767"/>
    <w:rsid w:val="00AA6392"/>
    <w:rsid w:val="00AB1705"/>
    <w:rsid w:val="00AB2DF5"/>
    <w:rsid w:val="00AC3897"/>
    <w:rsid w:val="00AC60CA"/>
    <w:rsid w:val="00AD261A"/>
    <w:rsid w:val="00AD2FCE"/>
    <w:rsid w:val="00AD322E"/>
    <w:rsid w:val="00AD50E5"/>
    <w:rsid w:val="00AE2C9E"/>
    <w:rsid w:val="00AE44C3"/>
    <w:rsid w:val="00AE5C88"/>
    <w:rsid w:val="00AF77DF"/>
    <w:rsid w:val="00B02068"/>
    <w:rsid w:val="00B02740"/>
    <w:rsid w:val="00B0405D"/>
    <w:rsid w:val="00B04447"/>
    <w:rsid w:val="00B11D23"/>
    <w:rsid w:val="00B130E9"/>
    <w:rsid w:val="00B143E5"/>
    <w:rsid w:val="00B23B87"/>
    <w:rsid w:val="00B243D0"/>
    <w:rsid w:val="00B24653"/>
    <w:rsid w:val="00B26791"/>
    <w:rsid w:val="00B312B1"/>
    <w:rsid w:val="00B3331E"/>
    <w:rsid w:val="00B34D16"/>
    <w:rsid w:val="00B435E2"/>
    <w:rsid w:val="00B44F0C"/>
    <w:rsid w:val="00B455BB"/>
    <w:rsid w:val="00B5057B"/>
    <w:rsid w:val="00B506D4"/>
    <w:rsid w:val="00B54F69"/>
    <w:rsid w:val="00B55675"/>
    <w:rsid w:val="00B64CD3"/>
    <w:rsid w:val="00B64D04"/>
    <w:rsid w:val="00B656CB"/>
    <w:rsid w:val="00B72DF6"/>
    <w:rsid w:val="00B82A81"/>
    <w:rsid w:val="00B835D0"/>
    <w:rsid w:val="00BA3D86"/>
    <w:rsid w:val="00BA44C3"/>
    <w:rsid w:val="00BB033B"/>
    <w:rsid w:val="00BC17CE"/>
    <w:rsid w:val="00BC5FD5"/>
    <w:rsid w:val="00BC6C5D"/>
    <w:rsid w:val="00BD08C6"/>
    <w:rsid w:val="00BD4BEC"/>
    <w:rsid w:val="00BE1F1C"/>
    <w:rsid w:val="00BE28DB"/>
    <w:rsid w:val="00BE3ECC"/>
    <w:rsid w:val="00BE5A68"/>
    <w:rsid w:val="00BE5B38"/>
    <w:rsid w:val="00BF16D2"/>
    <w:rsid w:val="00BF6BAC"/>
    <w:rsid w:val="00C055DD"/>
    <w:rsid w:val="00C06615"/>
    <w:rsid w:val="00C10CD8"/>
    <w:rsid w:val="00C129A9"/>
    <w:rsid w:val="00C13035"/>
    <w:rsid w:val="00C22E78"/>
    <w:rsid w:val="00C240EC"/>
    <w:rsid w:val="00C2620A"/>
    <w:rsid w:val="00C3113B"/>
    <w:rsid w:val="00C351F0"/>
    <w:rsid w:val="00C36694"/>
    <w:rsid w:val="00C37130"/>
    <w:rsid w:val="00C412F1"/>
    <w:rsid w:val="00C41D0A"/>
    <w:rsid w:val="00C45CF2"/>
    <w:rsid w:val="00C51CC5"/>
    <w:rsid w:val="00C53377"/>
    <w:rsid w:val="00C542A4"/>
    <w:rsid w:val="00C56AA7"/>
    <w:rsid w:val="00C570FC"/>
    <w:rsid w:val="00C57EE3"/>
    <w:rsid w:val="00C60125"/>
    <w:rsid w:val="00C61A77"/>
    <w:rsid w:val="00C63081"/>
    <w:rsid w:val="00C63825"/>
    <w:rsid w:val="00C72785"/>
    <w:rsid w:val="00C73E4F"/>
    <w:rsid w:val="00C748DE"/>
    <w:rsid w:val="00C778AA"/>
    <w:rsid w:val="00C778AC"/>
    <w:rsid w:val="00C80EA5"/>
    <w:rsid w:val="00C84B8C"/>
    <w:rsid w:val="00C85709"/>
    <w:rsid w:val="00C87B12"/>
    <w:rsid w:val="00C9379C"/>
    <w:rsid w:val="00C97A0A"/>
    <w:rsid w:val="00CA2D55"/>
    <w:rsid w:val="00CB3927"/>
    <w:rsid w:val="00CB3BAC"/>
    <w:rsid w:val="00CB4A41"/>
    <w:rsid w:val="00CB5385"/>
    <w:rsid w:val="00CB7E11"/>
    <w:rsid w:val="00CC2C01"/>
    <w:rsid w:val="00CC7D22"/>
    <w:rsid w:val="00CC7F6C"/>
    <w:rsid w:val="00CD0391"/>
    <w:rsid w:val="00CD1BEC"/>
    <w:rsid w:val="00CD6AC1"/>
    <w:rsid w:val="00CD7A62"/>
    <w:rsid w:val="00CE7CAD"/>
    <w:rsid w:val="00CF0759"/>
    <w:rsid w:val="00CF2B20"/>
    <w:rsid w:val="00CF346F"/>
    <w:rsid w:val="00CF3ABE"/>
    <w:rsid w:val="00CF5B0F"/>
    <w:rsid w:val="00CF6099"/>
    <w:rsid w:val="00CF6795"/>
    <w:rsid w:val="00CF7A24"/>
    <w:rsid w:val="00D041BA"/>
    <w:rsid w:val="00D11C48"/>
    <w:rsid w:val="00D1257A"/>
    <w:rsid w:val="00D12F5F"/>
    <w:rsid w:val="00D132F4"/>
    <w:rsid w:val="00D142F2"/>
    <w:rsid w:val="00D15797"/>
    <w:rsid w:val="00D161A1"/>
    <w:rsid w:val="00D20A33"/>
    <w:rsid w:val="00D219C0"/>
    <w:rsid w:val="00D21FA9"/>
    <w:rsid w:val="00D22BF9"/>
    <w:rsid w:val="00D25B3A"/>
    <w:rsid w:val="00D305A1"/>
    <w:rsid w:val="00D32A61"/>
    <w:rsid w:val="00D33821"/>
    <w:rsid w:val="00D34842"/>
    <w:rsid w:val="00D414E7"/>
    <w:rsid w:val="00D42898"/>
    <w:rsid w:val="00D4462F"/>
    <w:rsid w:val="00D666AE"/>
    <w:rsid w:val="00D6753F"/>
    <w:rsid w:val="00D713F8"/>
    <w:rsid w:val="00D73D05"/>
    <w:rsid w:val="00D74C54"/>
    <w:rsid w:val="00D774EE"/>
    <w:rsid w:val="00D81688"/>
    <w:rsid w:val="00D84D2B"/>
    <w:rsid w:val="00D84EB2"/>
    <w:rsid w:val="00D91661"/>
    <w:rsid w:val="00D944C9"/>
    <w:rsid w:val="00D94AF0"/>
    <w:rsid w:val="00DA2AD5"/>
    <w:rsid w:val="00DA5D86"/>
    <w:rsid w:val="00DA7ED4"/>
    <w:rsid w:val="00DB315F"/>
    <w:rsid w:val="00DB66FD"/>
    <w:rsid w:val="00DB788A"/>
    <w:rsid w:val="00DB7C58"/>
    <w:rsid w:val="00DC0847"/>
    <w:rsid w:val="00DC0FC3"/>
    <w:rsid w:val="00DC36A9"/>
    <w:rsid w:val="00DC39A1"/>
    <w:rsid w:val="00DC513C"/>
    <w:rsid w:val="00DD035E"/>
    <w:rsid w:val="00DD04A3"/>
    <w:rsid w:val="00DD0D1F"/>
    <w:rsid w:val="00DD6A69"/>
    <w:rsid w:val="00DE54F9"/>
    <w:rsid w:val="00DE64C0"/>
    <w:rsid w:val="00DE7721"/>
    <w:rsid w:val="00DF145D"/>
    <w:rsid w:val="00DF3C8F"/>
    <w:rsid w:val="00DF42DD"/>
    <w:rsid w:val="00DF645E"/>
    <w:rsid w:val="00E00232"/>
    <w:rsid w:val="00E0198A"/>
    <w:rsid w:val="00E03187"/>
    <w:rsid w:val="00E07422"/>
    <w:rsid w:val="00E11F67"/>
    <w:rsid w:val="00E1540C"/>
    <w:rsid w:val="00E1778C"/>
    <w:rsid w:val="00E214BF"/>
    <w:rsid w:val="00E217D6"/>
    <w:rsid w:val="00E26431"/>
    <w:rsid w:val="00E2671F"/>
    <w:rsid w:val="00E30AEC"/>
    <w:rsid w:val="00E37338"/>
    <w:rsid w:val="00E37AD5"/>
    <w:rsid w:val="00E447C4"/>
    <w:rsid w:val="00E4579B"/>
    <w:rsid w:val="00E463DA"/>
    <w:rsid w:val="00E475E7"/>
    <w:rsid w:val="00E47B78"/>
    <w:rsid w:val="00E57E55"/>
    <w:rsid w:val="00E61D36"/>
    <w:rsid w:val="00E62D11"/>
    <w:rsid w:val="00E66E94"/>
    <w:rsid w:val="00E74321"/>
    <w:rsid w:val="00E7515A"/>
    <w:rsid w:val="00E754D2"/>
    <w:rsid w:val="00E76FE7"/>
    <w:rsid w:val="00E80923"/>
    <w:rsid w:val="00E8468F"/>
    <w:rsid w:val="00E84929"/>
    <w:rsid w:val="00E86444"/>
    <w:rsid w:val="00E901D6"/>
    <w:rsid w:val="00E94147"/>
    <w:rsid w:val="00E944A1"/>
    <w:rsid w:val="00E94F2A"/>
    <w:rsid w:val="00EA42B2"/>
    <w:rsid w:val="00EA77A2"/>
    <w:rsid w:val="00EB66DF"/>
    <w:rsid w:val="00EC1C7A"/>
    <w:rsid w:val="00EC242E"/>
    <w:rsid w:val="00EC35D3"/>
    <w:rsid w:val="00EC678C"/>
    <w:rsid w:val="00ED139C"/>
    <w:rsid w:val="00ED438A"/>
    <w:rsid w:val="00ED4394"/>
    <w:rsid w:val="00ED5677"/>
    <w:rsid w:val="00EE0F0C"/>
    <w:rsid w:val="00EE3CE1"/>
    <w:rsid w:val="00EE49B0"/>
    <w:rsid w:val="00EE4A57"/>
    <w:rsid w:val="00EE684D"/>
    <w:rsid w:val="00EF3B0A"/>
    <w:rsid w:val="00EF43F6"/>
    <w:rsid w:val="00EF691F"/>
    <w:rsid w:val="00EF6A19"/>
    <w:rsid w:val="00F033B6"/>
    <w:rsid w:val="00F03403"/>
    <w:rsid w:val="00F17C74"/>
    <w:rsid w:val="00F22BEE"/>
    <w:rsid w:val="00F239BF"/>
    <w:rsid w:val="00F24B00"/>
    <w:rsid w:val="00F267CB"/>
    <w:rsid w:val="00F2735B"/>
    <w:rsid w:val="00F27D06"/>
    <w:rsid w:val="00F32E24"/>
    <w:rsid w:val="00F33BBA"/>
    <w:rsid w:val="00F34C7D"/>
    <w:rsid w:val="00F45AEB"/>
    <w:rsid w:val="00F470E3"/>
    <w:rsid w:val="00F517ED"/>
    <w:rsid w:val="00F55A0C"/>
    <w:rsid w:val="00F565F0"/>
    <w:rsid w:val="00F625BA"/>
    <w:rsid w:val="00F62BA0"/>
    <w:rsid w:val="00F71270"/>
    <w:rsid w:val="00F74542"/>
    <w:rsid w:val="00F77A8C"/>
    <w:rsid w:val="00F821AA"/>
    <w:rsid w:val="00F83B7F"/>
    <w:rsid w:val="00F865CD"/>
    <w:rsid w:val="00F8724F"/>
    <w:rsid w:val="00F87D4A"/>
    <w:rsid w:val="00F90BE5"/>
    <w:rsid w:val="00F93DB5"/>
    <w:rsid w:val="00FA300D"/>
    <w:rsid w:val="00FA410A"/>
    <w:rsid w:val="00FA70CD"/>
    <w:rsid w:val="00FB2FD2"/>
    <w:rsid w:val="00FB412B"/>
    <w:rsid w:val="00FB436F"/>
    <w:rsid w:val="00FB6BCC"/>
    <w:rsid w:val="00FB6FD0"/>
    <w:rsid w:val="00FC1992"/>
    <w:rsid w:val="00FC4685"/>
    <w:rsid w:val="00FC5888"/>
    <w:rsid w:val="00FC5A83"/>
    <w:rsid w:val="00FD45E6"/>
    <w:rsid w:val="00FD5B2B"/>
    <w:rsid w:val="00FD7BF7"/>
    <w:rsid w:val="00FE098E"/>
    <w:rsid w:val="00FE1478"/>
    <w:rsid w:val="00FF26DB"/>
    <w:rsid w:val="00FF5173"/>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3A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275"/>
    <w:rPr>
      <w:sz w:val="24"/>
      <w:szCs w:val="24"/>
      <w:lang w:eastAsia="zh-CN"/>
    </w:rPr>
  </w:style>
  <w:style w:type="paragraph" w:styleId="Heading1">
    <w:name w:val="heading 1"/>
    <w:basedOn w:val="Normal"/>
    <w:next w:val="Normal"/>
    <w:link w:val="Heading1Char"/>
    <w:rsid w:val="00DD035E"/>
    <w:pPr>
      <w:keepNext/>
      <w:keepLines/>
      <w:pageBreakBefore/>
      <w:numPr>
        <w:numId w:val="20"/>
      </w:numPr>
      <w:spacing w:line="480" w:lineRule="auto"/>
      <w:jc w:val="center"/>
      <w:outlineLvl w:val="0"/>
    </w:pPr>
    <w:rPr>
      <w:rFonts w:eastAsiaTheme="majorEastAsia" w:cstheme="majorBidi"/>
      <w:bCs/>
      <w:caps/>
      <w:szCs w:val="28"/>
      <w:lang w:eastAsia="en-US"/>
    </w:rPr>
  </w:style>
  <w:style w:type="paragraph" w:styleId="Heading2">
    <w:name w:val="heading 2"/>
    <w:basedOn w:val="Normal"/>
    <w:next w:val="Normal"/>
    <w:link w:val="Heading2Char"/>
    <w:unhideWhenUsed/>
    <w:qFormat/>
    <w:rsid w:val="00A87B04"/>
    <w:pPr>
      <w:keepNext/>
      <w:keepLines/>
      <w:numPr>
        <w:ilvl w:val="1"/>
        <w:numId w:val="20"/>
      </w:numPr>
      <w:spacing w:before="200" w:line="480" w:lineRule="auto"/>
      <w:outlineLvl w:val="1"/>
    </w:pPr>
    <w:rPr>
      <w:rFonts w:ascii="Times" w:eastAsiaTheme="majorEastAsia" w:hAnsi="Times" w:cstheme="majorBidi"/>
      <w:i/>
      <w:color w:val="000000" w:themeColor="text1"/>
      <w:lang w:eastAsia="en-US"/>
    </w:rPr>
  </w:style>
  <w:style w:type="paragraph" w:styleId="Heading3">
    <w:name w:val="heading 3"/>
    <w:basedOn w:val="Normal"/>
    <w:next w:val="Normal"/>
    <w:link w:val="Heading3Char"/>
    <w:unhideWhenUsed/>
    <w:qFormat/>
    <w:rsid w:val="00725708"/>
    <w:pPr>
      <w:keepNext/>
      <w:keepLines/>
      <w:numPr>
        <w:ilvl w:val="2"/>
        <w:numId w:val="20"/>
      </w:numPr>
      <w:spacing w:before="200" w:line="480" w:lineRule="auto"/>
      <w:outlineLvl w:val="2"/>
    </w:pPr>
    <w:rPr>
      <w:rFonts w:ascii="Times" w:eastAsiaTheme="majorEastAsia" w:hAnsi="Times" w:cstheme="majorBidi"/>
      <w:i/>
      <w:iCs/>
      <w:color w:val="000000" w:themeColor="text1"/>
      <w:lang w:eastAsia="en-US"/>
    </w:rPr>
  </w:style>
  <w:style w:type="paragraph" w:styleId="Heading4">
    <w:name w:val="heading 4"/>
    <w:basedOn w:val="Normal"/>
    <w:next w:val="Normal"/>
    <w:link w:val="Heading4Char"/>
    <w:unhideWhenUsed/>
    <w:qFormat/>
    <w:rsid w:val="009C488A"/>
    <w:pPr>
      <w:keepNext/>
      <w:keepLines/>
      <w:numPr>
        <w:ilvl w:val="3"/>
        <w:numId w:val="20"/>
      </w:numPr>
      <w:spacing w:before="40" w:line="480" w:lineRule="auto"/>
      <w:outlineLvl w:val="3"/>
    </w:pPr>
    <w:rPr>
      <w:rFonts w:ascii="Times" w:eastAsiaTheme="majorEastAsia" w:hAnsi="Times" w:cstheme="majorBidi"/>
      <w:i/>
      <w:iCs/>
      <w:color w:val="000000" w:themeColor="tex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0FAB"/>
    <w:pPr>
      <w:spacing w:line="480" w:lineRule="auto"/>
    </w:pPr>
    <w:rPr>
      <w:rFonts w:ascii="Tahoma" w:hAnsi="Tahoma" w:cs="Tahoma"/>
      <w:sz w:val="16"/>
      <w:szCs w:val="16"/>
      <w:lang w:eastAsia="en-US"/>
    </w:rPr>
  </w:style>
  <w:style w:type="paragraph" w:styleId="Header">
    <w:name w:val="header"/>
    <w:basedOn w:val="Normal"/>
    <w:rsid w:val="004A1E5E"/>
    <w:pPr>
      <w:tabs>
        <w:tab w:val="center" w:pos="4320"/>
        <w:tab w:val="right" w:pos="8640"/>
      </w:tabs>
      <w:spacing w:line="480" w:lineRule="auto"/>
    </w:pPr>
    <w:rPr>
      <w:lang w:eastAsia="en-US"/>
    </w:rPr>
  </w:style>
  <w:style w:type="character" w:styleId="PageNumber">
    <w:name w:val="page number"/>
    <w:basedOn w:val="DefaultParagraphFont"/>
    <w:rsid w:val="004A1E5E"/>
  </w:style>
  <w:style w:type="paragraph" w:styleId="Footer">
    <w:name w:val="footer"/>
    <w:basedOn w:val="Normal"/>
    <w:link w:val="FooterChar"/>
    <w:uiPriority w:val="99"/>
    <w:rsid w:val="004A1E5E"/>
    <w:pPr>
      <w:tabs>
        <w:tab w:val="center" w:pos="4320"/>
        <w:tab w:val="right" w:pos="8640"/>
      </w:tabs>
      <w:spacing w:line="480" w:lineRule="auto"/>
    </w:pPr>
    <w:rPr>
      <w:lang w:eastAsia="en-US"/>
    </w:rPr>
  </w:style>
  <w:style w:type="character" w:styleId="Hyperlink">
    <w:name w:val="Hyperlink"/>
    <w:basedOn w:val="DefaultParagraphFont"/>
    <w:uiPriority w:val="99"/>
    <w:rsid w:val="007851E8"/>
    <w:rPr>
      <w:color w:val="8DB3E2" w:themeColor="text2" w:themeTint="66"/>
      <w:u w:val="single"/>
    </w:rPr>
  </w:style>
  <w:style w:type="paragraph" w:customStyle="1" w:styleId="MajorHeading">
    <w:name w:val="Major Heading"/>
    <w:basedOn w:val="Heading1"/>
    <w:qFormat/>
    <w:rsid w:val="00254F61"/>
    <w:pPr>
      <w:numPr>
        <w:numId w:val="0"/>
      </w:numPr>
      <w:ind w:left="216"/>
    </w:pPr>
    <w:rPr>
      <w:szCs w:val="24"/>
    </w:rPr>
  </w:style>
  <w:style w:type="paragraph" w:customStyle="1" w:styleId="Default">
    <w:name w:val="Default"/>
    <w:link w:val="DefaultChar"/>
    <w:rsid w:val="004D1108"/>
    <w:pPr>
      <w:autoSpaceDE w:val="0"/>
      <w:autoSpaceDN w:val="0"/>
      <w:adjustRightInd w:val="0"/>
    </w:pPr>
    <w:rPr>
      <w:color w:val="000000"/>
      <w:sz w:val="24"/>
      <w:szCs w:val="24"/>
    </w:rPr>
  </w:style>
  <w:style w:type="paragraph" w:customStyle="1" w:styleId="FirstLevelSubheading">
    <w:name w:val="First Level Subheading"/>
    <w:basedOn w:val="Heading2"/>
    <w:link w:val="FirstLevelSubheadingChar"/>
    <w:qFormat/>
    <w:rsid w:val="009D6341"/>
    <w:rPr>
      <w:i w:val="0"/>
      <w:iCs/>
    </w:rPr>
  </w:style>
  <w:style w:type="paragraph" w:customStyle="1" w:styleId="SecondLevelSubheading">
    <w:name w:val="Second Level Subheading"/>
    <w:basedOn w:val="Heading3"/>
    <w:link w:val="SecondLevelSubheadingChar"/>
    <w:qFormat/>
    <w:rsid w:val="00DA2AD5"/>
  </w:style>
  <w:style w:type="character" w:customStyle="1" w:styleId="DefaultChar">
    <w:name w:val="Default Char"/>
    <w:basedOn w:val="DefaultParagraphFont"/>
    <w:link w:val="Default"/>
    <w:rsid w:val="00E62D11"/>
    <w:rPr>
      <w:color w:val="000000"/>
      <w:sz w:val="24"/>
      <w:szCs w:val="24"/>
    </w:rPr>
  </w:style>
  <w:style w:type="character" w:customStyle="1" w:styleId="FirstLevelSubheadingChar">
    <w:name w:val="First Level Subheading Char"/>
    <w:basedOn w:val="DefaultChar"/>
    <w:link w:val="FirstLevelSubheading"/>
    <w:rsid w:val="009D6341"/>
    <w:rPr>
      <w:rFonts w:ascii="Times" w:eastAsiaTheme="majorEastAsia" w:hAnsi="Times" w:cstheme="majorBidi"/>
      <w:i/>
      <w:iCs/>
      <w:color w:val="000000" w:themeColor="text1"/>
      <w:sz w:val="24"/>
      <w:szCs w:val="24"/>
    </w:rPr>
  </w:style>
  <w:style w:type="paragraph" w:customStyle="1" w:styleId="ThirdLevelSubheading">
    <w:name w:val="Third Level Subheading"/>
    <w:basedOn w:val="Heading4"/>
    <w:link w:val="ThirdLevelSubheadingChar"/>
    <w:qFormat/>
    <w:rsid w:val="00DA2AD5"/>
  </w:style>
  <w:style w:type="character" w:customStyle="1" w:styleId="SecondLevelSubheadingChar">
    <w:name w:val="Second Level Subheading Char"/>
    <w:basedOn w:val="DefaultChar"/>
    <w:link w:val="SecondLevelSubheading"/>
    <w:rsid w:val="00DA2AD5"/>
    <w:rPr>
      <w:rFonts w:ascii="Times" w:eastAsiaTheme="majorEastAsia" w:hAnsi="Times" w:cstheme="majorBidi"/>
      <w:i/>
      <w:iCs/>
      <w:color w:val="000000" w:themeColor="text1"/>
      <w:sz w:val="24"/>
      <w:szCs w:val="24"/>
    </w:rPr>
  </w:style>
  <w:style w:type="paragraph" w:customStyle="1" w:styleId="FourthLevelSubheading">
    <w:name w:val="Fourth Level Subheading"/>
    <w:basedOn w:val="TableofFigures"/>
    <w:next w:val="Caption"/>
    <w:link w:val="FourthLevelSubheadingChar"/>
    <w:qFormat/>
    <w:rsid w:val="00DD6A69"/>
    <w:pPr>
      <w:outlineLvl w:val="4"/>
    </w:pPr>
    <w:rPr>
      <w:b/>
      <w:i/>
    </w:rPr>
  </w:style>
  <w:style w:type="character" w:customStyle="1" w:styleId="ThirdLevelSubheadingChar">
    <w:name w:val="Third Level Subheading Char"/>
    <w:basedOn w:val="DefaultChar"/>
    <w:link w:val="ThirdLevelSubheading"/>
    <w:rsid w:val="00DA2AD5"/>
    <w:rPr>
      <w:rFonts w:ascii="Times" w:eastAsiaTheme="majorEastAsia" w:hAnsi="Times" w:cstheme="majorBidi"/>
      <w:i/>
      <w:iCs/>
      <w:color w:val="000000" w:themeColor="text1"/>
      <w:sz w:val="24"/>
      <w:szCs w:val="24"/>
    </w:rPr>
  </w:style>
  <w:style w:type="paragraph" w:customStyle="1" w:styleId="FifthLevelSubeading">
    <w:name w:val="Fifth Level Subeading"/>
    <w:basedOn w:val="Normal"/>
    <w:link w:val="FifthLevelSubeadingChar"/>
    <w:qFormat/>
    <w:rsid w:val="00DD6A69"/>
    <w:pPr>
      <w:spacing w:line="480" w:lineRule="auto"/>
      <w:outlineLvl w:val="5"/>
    </w:pPr>
    <w:rPr>
      <w:b/>
      <w:i/>
      <w:lang w:eastAsia="en-US"/>
    </w:rPr>
  </w:style>
  <w:style w:type="character" w:customStyle="1" w:styleId="FourthLevelSubheadingChar">
    <w:name w:val="Fourth Level Subheading Char"/>
    <w:basedOn w:val="DefaultParagraphFont"/>
    <w:link w:val="FourthLevelSubheading"/>
    <w:rsid w:val="008C6DFD"/>
    <w:rPr>
      <w:b/>
      <w:i/>
      <w:sz w:val="24"/>
      <w:szCs w:val="24"/>
    </w:rPr>
  </w:style>
  <w:style w:type="paragraph" w:styleId="ListParagraph">
    <w:name w:val="List Paragraph"/>
    <w:basedOn w:val="Normal"/>
    <w:uiPriority w:val="34"/>
    <w:qFormat/>
    <w:rsid w:val="00101565"/>
    <w:pPr>
      <w:spacing w:line="480" w:lineRule="auto"/>
      <w:ind w:left="720"/>
      <w:contextualSpacing/>
    </w:pPr>
    <w:rPr>
      <w:lang w:eastAsia="en-US"/>
    </w:rPr>
  </w:style>
  <w:style w:type="character" w:customStyle="1" w:styleId="FifthLevelSubeadingChar">
    <w:name w:val="Fifth Level Subeading Char"/>
    <w:basedOn w:val="DefaultParagraphFont"/>
    <w:link w:val="FifthLevelSubeading"/>
    <w:rsid w:val="00DD6A69"/>
    <w:rPr>
      <w:b/>
      <w:i/>
      <w:sz w:val="24"/>
      <w:szCs w:val="24"/>
    </w:rPr>
  </w:style>
  <w:style w:type="paragraph" w:styleId="Caption">
    <w:name w:val="caption"/>
    <w:aliases w:val="Table Caption"/>
    <w:basedOn w:val="Normal"/>
    <w:next w:val="Normal"/>
    <w:unhideWhenUsed/>
    <w:qFormat/>
    <w:rsid w:val="008F4510"/>
    <w:pPr>
      <w:keepNext/>
      <w:jc w:val="center"/>
    </w:pPr>
    <w:rPr>
      <w:rFonts w:ascii="Times New Roman Bold" w:hAnsi="Times New Roman Bold"/>
      <w:bCs/>
      <w:smallCaps/>
      <w:lang w:eastAsia="en-US"/>
    </w:rPr>
  </w:style>
  <w:style w:type="paragraph" w:styleId="TableofFigures">
    <w:name w:val="table of figures"/>
    <w:basedOn w:val="Normal"/>
    <w:next w:val="Normal"/>
    <w:uiPriority w:val="99"/>
    <w:rsid w:val="00262B8B"/>
    <w:pPr>
      <w:spacing w:after="240"/>
      <w:ind w:left="936" w:right="288" w:hanging="936"/>
    </w:pPr>
    <w:rPr>
      <w:lang w:eastAsia="en-US"/>
    </w:rPr>
  </w:style>
  <w:style w:type="table" w:styleId="TableGrid">
    <w:name w:val="Table Grid"/>
    <w:basedOn w:val="TableNormal"/>
    <w:rsid w:val="006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D035E"/>
    <w:rPr>
      <w:rFonts w:eastAsiaTheme="majorEastAsia" w:cstheme="majorBidi"/>
      <w:bCs/>
      <w:caps/>
      <w:sz w:val="24"/>
      <w:szCs w:val="28"/>
    </w:rPr>
  </w:style>
  <w:style w:type="character" w:customStyle="1" w:styleId="Heading2Char">
    <w:name w:val="Heading 2 Char"/>
    <w:basedOn w:val="DefaultParagraphFont"/>
    <w:link w:val="Heading2"/>
    <w:rsid w:val="00A87B04"/>
    <w:rPr>
      <w:rFonts w:ascii="Times" w:eastAsiaTheme="majorEastAsia" w:hAnsi="Times" w:cstheme="majorBidi"/>
      <w:i/>
      <w:color w:val="000000" w:themeColor="text1"/>
      <w:sz w:val="24"/>
      <w:szCs w:val="24"/>
    </w:rPr>
  </w:style>
  <w:style w:type="character" w:customStyle="1" w:styleId="Heading3Char">
    <w:name w:val="Heading 3 Char"/>
    <w:basedOn w:val="DefaultParagraphFont"/>
    <w:link w:val="Heading3"/>
    <w:rsid w:val="00725708"/>
    <w:rPr>
      <w:rFonts w:ascii="Times" w:eastAsiaTheme="majorEastAsia" w:hAnsi="Times" w:cstheme="majorBidi"/>
      <w:i/>
      <w:iCs/>
      <w:color w:val="000000" w:themeColor="text1"/>
      <w:sz w:val="24"/>
      <w:szCs w:val="24"/>
    </w:rPr>
  </w:style>
  <w:style w:type="paragraph" w:styleId="TOC2">
    <w:name w:val="toc 2"/>
    <w:basedOn w:val="Normal"/>
    <w:next w:val="Normal"/>
    <w:autoRedefine/>
    <w:uiPriority w:val="39"/>
    <w:qFormat/>
    <w:rsid w:val="00BE3ECC"/>
    <w:pPr>
      <w:ind w:left="245" w:right="288"/>
    </w:pPr>
    <w:rPr>
      <w:lang w:eastAsia="en-US"/>
    </w:rPr>
  </w:style>
  <w:style w:type="paragraph" w:styleId="TOC1">
    <w:name w:val="toc 1"/>
    <w:basedOn w:val="Normal"/>
    <w:next w:val="Normal"/>
    <w:autoRedefine/>
    <w:uiPriority w:val="39"/>
    <w:qFormat/>
    <w:rsid w:val="000A2197"/>
    <w:pPr>
      <w:tabs>
        <w:tab w:val="right" w:leader="dot" w:pos="8558"/>
      </w:tabs>
      <w:spacing w:before="240" w:after="240"/>
      <w:ind w:right="288"/>
    </w:pPr>
    <w:rPr>
      <w:caps/>
      <w:lang w:eastAsia="en-US"/>
    </w:rPr>
  </w:style>
  <w:style w:type="paragraph" w:styleId="TOC3">
    <w:name w:val="toc 3"/>
    <w:basedOn w:val="Normal"/>
    <w:next w:val="Normal"/>
    <w:autoRedefine/>
    <w:uiPriority w:val="39"/>
    <w:qFormat/>
    <w:rsid w:val="00BE3ECC"/>
    <w:pPr>
      <w:ind w:left="475" w:right="288"/>
    </w:pPr>
    <w:rPr>
      <w:lang w:eastAsia="en-US"/>
    </w:rPr>
  </w:style>
  <w:style w:type="paragraph" w:styleId="TOC4">
    <w:name w:val="toc 4"/>
    <w:basedOn w:val="Normal"/>
    <w:next w:val="Normal"/>
    <w:autoRedefine/>
    <w:uiPriority w:val="39"/>
    <w:rsid w:val="00BE3ECC"/>
    <w:pPr>
      <w:ind w:left="720" w:right="288"/>
    </w:pPr>
    <w:rPr>
      <w:lang w:eastAsia="en-US"/>
    </w:rPr>
  </w:style>
  <w:style w:type="paragraph" w:styleId="TOC5">
    <w:name w:val="toc 5"/>
    <w:basedOn w:val="Normal"/>
    <w:next w:val="Normal"/>
    <w:autoRedefine/>
    <w:uiPriority w:val="39"/>
    <w:rsid w:val="00BE3ECC"/>
    <w:pPr>
      <w:ind w:left="965" w:right="288"/>
    </w:pPr>
    <w:rPr>
      <w:lang w:eastAsia="en-US"/>
    </w:rPr>
  </w:style>
  <w:style w:type="paragraph" w:styleId="TOC6">
    <w:name w:val="toc 6"/>
    <w:basedOn w:val="Normal"/>
    <w:next w:val="Normal"/>
    <w:autoRedefine/>
    <w:uiPriority w:val="39"/>
    <w:rsid w:val="00BE3ECC"/>
    <w:pPr>
      <w:ind w:left="1195" w:right="288"/>
    </w:pPr>
    <w:rPr>
      <w:lang w:eastAsia="en-US"/>
    </w:rPr>
  </w:style>
  <w:style w:type="character" w:styleId="PlaceholderText">
    <w:name w:val="Placeholder Text"/>
    <w:basedOn w:val="DefaultParagraphFont"/>
    <w:uiPriority w:val="99"/>
    <w:semiHidden/>
    <w:rsid w:val="006463BD"/>
    <w:rPr>
      <w:color w:val="808080"/>
    </w:rPr>
  </w:style>
  <w:style w:type="paragraph" w:customStyle="1" w:styleId="SingleSpacing">
    <w:name w:val="Single Spacing"/>
    <w:basedOn w:val="Normal"/>
    <w:qFormat/>
    <w:rsid w:val="00AA3767"/>
    <w:pPr>
      <w:tabs>
        <w:tab w:val="left" w:pos="2520"/>
      </w:tabs>
    </w:pPr>
    <w:rPr>
      <w:lang w:eastAsia="en-US"/>
    </w:rPr>
  </w:style>
  <w:style w:type="paragraph" w:styleId="TOCHeading">
    <w:name w:val="TOC Heading"/>
    <w:basedOn w:val="Heading1"/>
    <w:next w:val="Normal"/>
    <w:uiPriority w:val="39"/>
    <w:semiHidden/>
    <w:unhideWhenUsed/>
    <w:qFormat/>
    <w:rsid w:val="007B598D"/>
    <w:pPr>
      <w:spacing w:line="276" w:lineRule="auto"/>
      <w:outlineLvl w:val="9"/>
    </w:pPr>
    <w:rPr>
      <w:lang w:eastAsia="ja-JP"/>
    </w:rPr>
  </w:style>
  <w:style w:type="character" w:customStyle="1" w:styleId="FooterChar">
    <w:name w:val="Footer Char"/>
    <w:basedOn w:val="DefaultParagraphFont"/>
    <w:link w:val="Footer"/>
    <w:uiPriority w:val="99"/>
    <w:rsid w:val="00AB1705"/>
    <w:rPr>
      <w:sz w:val="24"/>
      <w:szCs w:val="24"/>
    </w:rPr>
  </w:style>
  <w:style w:type="paragraph" w:customStyle="1" w:styleId="TitlePage">
    <w:name w:val="TitlePage"/>
    <w:basedOn w:val="Normal"/>
    <w:link w:val="TitlePageChar"/>
    <w:qFormat/>
    <w:rsid w:val="00AF77DF"/>
    <w:pPr>
      <w:spacing w:line="480" w:lineRule="auto"/>
      <w:jc w:val="center"/>
    </w:pPr>
    <w:rPr>
      <w:caps/>
      <w:lang w:eastAsia="en-US"/>
    </w:rPr>
  </w:style>
  <w:style w:type="character" w:customStyle="1" w:styleId="TitlePageChar">
    <w:name w:val="TitlePage Char"/>
    <w:basedOn w:val="DefaultParagraphFont"/>
    <w:link w:val="TitlePage"/>
    <w:rsid w:val="00AF77DF"/>
    <w:rPr>
      <w:caps/>
      <w:sz w:val="24"/>
      <w:szCs w:val="24"/>
    </w:rPr>
  </w:style>
  <w:style w:type="paragraph" w:styleId="NormalWeb">
    <w:name w:val="Normal (Web)"/>
    <w:basedOn w:val="Normal"/>
    <w:uiPriority w:val="99"/>
    <w:semiHidden/>
    <w:unhideWhenUsed/>
    <w:rsid w:val="00792695"/>
    <w:pPr>
      <w:spacing w:before="100" w:beforeAutospacing="1" w:after="100" w:afterAutospacing="1"/>
    </w:pPr>
  </w:style>
  <w:style w:type="character" w:customStyle="1" w:styleId="UnresolvedMention1">
    <w:name w:val="Unresolved Mention1"/>
    <w:basedOn w:val="DefaultParagraphFont"/>
    <w:uiPriority w:val="99"/>
    <w:semiHidden/>
    <w:unhideWhenUsed/>
    <w:rsid w:val="00EE0F0C"/>
    <w:rPr>
      <w:color w:val="605E5C"/>
      <w:shd w:val="clear" w:color="auto" w:fill="E1DFDD"/>
    </w:rPr>
  </w:style>
  <w:style w:type="character" w:styleId="FollowedHyperlink">
    <w:name w:val="FollowedHyperlink"/>
    <w:basedOn w:val="DefaultParagraphFont"/>
    <w:semiHidden/>
    <w:unhideWhenUsed/>
    <w:rsid w:val="00A739FF"/>
    <w:rPr>
      <w:color w:val="800080" w:themeColor="followedHyperlink"/>
      <w:u w:val="single"/>
    </w:rPr>
  </w:style>
  <w:style w:type="paragraph" w:styleId="BodyText">
    <w:name w:val="Body Text"/>
    <w:basedOn w:val="Normal"/>
    <w:link w:val="BodyTextChar"/>
    <w:uiPriority w:val="1"/>
    <w:unhideWhenUsed/>
    <w:qFormat/>
    <w:rsid w:val="004D7763"/>
    <w:pPr>
      <w:widowControl w:val="0"/>
      <w:autoSpaceDE w:val="0"/>
      <w:autoSpaceDN w:val="0"/>
      <w:ind w:left="145"/>
    </w:pPr>
    <w:rPr>
      <w:rFonts w:ascii="Calibri" w:eastAsia="Calibri" w:hAnsi="Calibri" w:cs="Calibri"/>
      <w:sz w:val="20"/>
      <w:szCs w:val="20"/>
      <w:lang w:eastAsia="en-US"/>
    </w:rPr>
  </w:style>
  <w:style w:type="character" w:customStyle="1" w:styleId="BodyTextChar">
    <w:name w:val="Body Text Char"/>
    <w:basedOn w:val="DefaultParagraphFont"/>
    <w:link w:val="BodyText"/>
    <w:uiPriority w:val="1"/>
    <w:rsid w:val="004D7763"/>
    <w:rPr>
      <w:rFonts w:ascii="Calibri" w:eastAsia="Calibri" w:hAnsi="Calibri" w:cs="Calibri"/>
    </w:rPr>
  </w:style>
  <w:style w:type="character" w:customStyle="1" w:styleId="Heading4Char">
    <w:name w:val="Heading 4 Char"/>
    <w:basedOn w:val="DefaultParagraphFont"/>
    <w:link w:val="Heading4"/>
    <w:rsid w:val="009C488A"/>
    <w:rPr>
      <w:rFonts w:ascii="Times" w:eastAsiaTheme="majorEastAsia" w:hAnsi="Times" w:cstheme="majorBidi"/>
      <w:i/>
      <w:iCs/>
      <w:color w:val="000000" w:themeColor="text1"/>
      <w:sz w:val="24"/>
      <w:szCs w:val="24"/>
    </w:rPr>
  </w:style>
  <w:style w:type="paragraph" w:customStyle="1" w:styleId="FigureCaption">
    <w:name w:val="Figure Caption"/>
    <w:basedOn w:val="Caption"/>
    <w:qFormat/>
    <w:rsid w:val="00BD4BEC"/>
    <w:rPr>
      <w:smallCaps w:val="0"/>
    </w:rPr>
  </w:style>
  <w:style w:type="paragraph" w:styleId="NoSpacing">
    <w:name w:val="No Spacing"/>
    <w:uiPriority w:val="1"/>
    <w:qFormat/>
    <w:rsid w:val="00CB5385"/>
    <w:rPr>
      <w:sz w:val="24"/>
      <w:szCs w:val="24"/>
    </w:rPr>
  </w:style>
  <w:style w:type="paragraph" w:styleId="Revision">
    <w:name w:val="Revision"/>
    <w:hidden/>
    <w:uiPriority w:val="99"/>
    <w:semiHidden/>
    <w:rsid w:val="00610605"/>
    <w:rPr>
      <w:sz w:val="24"/>
      <w:szCs w:val="24"/>
      <w:lang w:eastAsia="zh-CN"/>
    </w:rPr>
  </w:style>
  <w:style w:type="character" w:styleId="CommentReference">
    <w:name w:val="annotation reference"/>
    <w:basedOn w:val="DefaultParagraphFont"/>
    <w:semiHidden/>
    <w:unhideWhenUsed/>
    <w:rsid w:val="00610605"/>
    <w:rPr>
      <w:sz w:val="16"/>
      <w:szCs w:val="16"/>
    </w:rPr>
  </w:style>
  <w:style w:type="paragraph" w:styleId="CommentText">
    <w:name w:val="annotation text"/>
    <w:basedOn w:val="Normal"/>
    <w:link w:val="CommentTextChar"/>
    <w:semiHidden/>
    <w:unhideWhenUsed/>
    <w:rsid w:val="00610605"/>
    <w:rPr>
      <w:sz w:val="20"/>
      <w:szCs w:val="20"/>
    </w:rPr>
  </w:style>
  <w:style w:type="character" w:customStyle="1" w:styleId="CommentTextChar">
    <w:name w:val="Comment Text Char"/>
    <w:basedOn w:val="DefaultParagraphFont"/>
    <w:link w:val="CommentText"/>
    <w:semiHidden/>
    <w:rsid w:val="00610605"/>
    <w:rPr>
      <w:lang w:eastAsia="zh-CN"/>
    </w:rPr>
  </w:style>
  <w:style w:type="paragraph" w:styleId="CommentSubject">
    <w:name w:val="annotation subject"/>
    <w:basedOn w:val="CommentText"/>
    <w:next w:val="CommentText"/>
    <w:link w:val="CommentSubjectChar"/>
    <w:semiHidden/>
    <w:unhideWhenUsed/>
    <w:rsid w:val="00610605"/>
    <w:rPr>
      <w:b/>
      <w:bCs/>
    </w:rPr>
  </w:style>
  <w:style w:type="character" w:customStyle="1" w:styleId="CommentSubjectChar">
    <w:name w:val="Comment Subject Char"/>
    <w:basedOn w:val="CommentTextChar"/>
    <w:link w:val="CommentSubject"/>
    <w:semiHidden/>
    <w:rsid w:val="00610605"/>
    <w:rPr>
      <w:b/>
      <w:bCs/>
      <w:lang w:eastAsia="zh-CN"/>
    </w:rPr>
  </w:style>
  <w:style w:type="character" w:styleId="UnresolvedMention">
    <w:name w:val="Unresolved Mention"/>
    <w:basedOn w:val="DefaultParagraphFont"/>
    <w:uiPriority w:val="99"/>
    <w:semiHidden/>
    <w:unhideWhenUsed/>
    <w:rsid w:val="00BD0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13655">
      <w:bodyDiv w:val="1"/>
      <w:marLeft w:val="0"/>
      <w:marRight w:val="0"/>
      <w:marTop w:val="0"/>
      <w:marBottom w:val="0"/>
      <w:divBdr>
        <w:top w:val="none" w:sz="0" w:space="0" w:color="auto"/>
        <w:left w:val="none" w:sz="0" w:space="0" w:color="auto"/>
        <w:bottom w:val="none" w:sz="0" w:space="0" w:color="auto"/>
        <w:right w:val="none" w:sz="0" w:space="0" w:color="auto"/>
      </w:divBdr>
      <w:divsChild>
        <w:div w:id="659692648">
          <w:marLeft w:val="0"/>
          <w:marRight w:val="0"/>
          <w:marTop w:val="0"/>
          <w:marBottom w:val="0"/>
          <w:divBdr>
            <w:top w:val="none" w:sz="0" w:space="0" w:color="auto"/>
            <w:left w:val="none" w:sz="0" w:space="0" w:color="auto"/>
            <w:bottom w:val="none" w:sz="0" w:space="0" w:color="auto"/>
            <w:right w:val="none" w:sz="0" w:space="0" w:color="auto"/>
          </w:divBdr>
          <w:divsChild>
            <w:div w:id="341202100">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371881556">
      <w:bodyDiv w:val="1"/>
      <w:marLeft w:val="0"/>
      <w:marRight w:val="0"/>
      <w:marTop w:val="0"/>
      <w:marBottom w:val="0"/>
      <w:divBdr>
        <w:top w:val="none" w:sz="0" w:space="0" w:color="auto"/>
        <w:left w:val="none" w:sz="0" w:space="0" w:color="auto"/>
        <w:bottom w:val="none" w:sz="0" w:space="0" w:color="auto"/>
        <w:right w:val="none" w:sz="0" w:space="0" w:color="auto"/>
      </w:divBdr>
    </w:div>
    <w:div w:id="427891101">
      <w:bodyDiv w:val="1"/>
      <w:marLeft w:val="0"/>
      <w:marRight w:val="0"/>
      <w:marTop w:val="0"/>
      <w:marBottom w:val="0"/>
      <w:divBdr>
        <w:top w:val="none" w:sz="0" w:space="0" w:color="auto"/>
        <w:left w:val="none" w:sz="0" w:space="0" w:color="auto"/>
        <w:bottom w:val="none" w:sz="0" w:space="0" w:color="auto"/>
        <w:right w:val="none" w:sz="0" w:space="0" w:color="auto"/>
      </w:divBdr>
    </w:div>
    <w:div w:id="564339692">
      <w:bodyDiv w:val="1"/>
      <w:marLeft w:val="0"/>
      <w:marRight w:val="0"/>
      <w:marTop w:val="0"/>
      <w:marBottom w:val="0"/>
      <w:divBdr>
        <w:top w:val="none" w:sz="0" w:space="0" w:color="auto"/>
        <w:left w:val="none" w:sz="0" w:space="0" w:color="auto"/>
        <w:bottom w:val="none" w:sz="0" w:space="0" w:color="auto"/>
        <w:right w:val="none" w:sz="0" w:space="0" w:color="auto"/>
      </w:divBdr>
    </w:div>
    <w:div w:id="602959284">
      <w:bodyDiv w:val="1"/>
      <w:marLeft w:val="0"/>
      <w:marRight w:val="0"/>
      <w:marTop w:val="0"/>
      <w:marBottom w:val="0"/>
      <w:divBdr>
        <w:top w:val="none" w:sz="0" w:space="0" w:color="auto"/>
        <w:left w:val="none" w:sz="0" w:space="0" w:color="auto"/>
        <w:bottom w:val="none" w:sz="0" w:space="0" w:color="auto"/>
        <w:right w:val="none" w:sz="0" w:space="0" w:color="auto"/>
      </w:divBdr>
    </w:div>
    <w:div w:id="686174505">
      <w:bodyDiv w:val="1"/>
      <w:marLeft w:val="0"/>
      <w:marRight w:val="0"/>
      <w:marTop w:val="0"/>
      <w:marBottom w:val="0"/>
      <w:divBdr>
        <w:top w:val="none" w:sz="0" w:space="0" w:color="auto"/>
        <w:left w:val="none" w:sz="0" w:space="0" w:color="auto"/>
        <w:bottom w:val="none" w:sz="0" w:space="0" w:color="auto"/>
        <w:right w:val="none" w:sz="0" w:space="0" w:color="auto"/>
      </w:divBdr>
    </w:div>
    <w:div w:id="775947534">
      <w:bodyDiv w:val="1"/>
      <w:marLeft w:val="0"/>
      <w:marRight w:val="0"/>
      <w:marTop w:val="0"/>
      <w:marBottom w:val="0"/>
      <w:divBdr>
        <w:top w:val="none" w:sz="0" w:space="0" w:color="auto"/>
        <w:left w:val="none" w:sz="0" w:space="0" w:color="auto"/>
        <w:bottom w:val="none" w:sz="0" w:space="0" w:color="auto"/>
        <w:right w:val="none" w:sz="0" w:space="0" w:color="auto"/>
      </w:divBdr>
      <w:divsChild>
        <w:div w:id="31686339">
          <w:marLeft w:val="0"/>
          <w:marRight w:val="0"/>
          <w:marTop w:val="0"/>
          <w:marBottom w:val="0"/>
          <w:divBdr>
            <w:top w:val="none" w:sz="0" w:space="0" w:color="auto"/>
            <w:left w:val="none" w:sz="0" w:space="0" w:color="auto"/>
            <w:bottom w:val="none" w:sz="0" w:space="0" w:color="auto"/>
            <w:right w:val="none" w:sz="0" w:space="0" w:color="auto"/>
          </w:divBdr>
          <w:divsChild>
            <w:div w:id="140733881">
              <w:marLeft w:val="0"/>
              <w:marRight w:val="0"/>
              <w:marTop w:val="0"/>
              <w:marBottom w:val="0"/>
              <w:divBdr>
                <w:top w:val="none" w:sz="0" w:space="0" w:color="auto"/>
                <w:left w:val="none" w:sz="0" w:space="0" w:color="auto"/>
                <w:bottom w:val="none" w:sz="0" w:space="0" w:color="auto"/>
                <w:right w:val="none" w:sz="0" w:space="0" w:color="auto"/>
              </w:divBdr>
              <w:divsChild>
                <w:div w:id="1560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45196">
      <w:bodyDiv w:val="1"/>
      <w:marLeft w:val="0"/>
      <w:marRight w:val="0"/>
      <w:marTop w:val="0"/>
      <w:marBottom w:val="0"/>
      <w:divBdr>
        <w:top w:val="none" w:sz="0" w:space="0" w:color="auto"/>
        <w:left w:val="none" w:sz="0" w:space="0" w:color="auto"/>
        <w:bottom w:val="none" w:sz="0" w:space="0" w:color="auto"/>
        <w:right w:val="none" w:sz="0" w:space="0" w:color="auto"/>
      </w:divBdr>
    </w:div>
    <w:div w:id="1304042330">
      <w:bodyDiv w:val="1"/>
      <w:marLeft w:val="0"/>
      <w:marRight w:val="0"/>
      <w:marTop w:val="0"/>
      <w:marBottom w:val="0"/>
      <w:divBdr>
        <w:top w:val="none" w:sz="0" w:space="0" w:color="auto"/>
        <w:left w:val="none" w:sz="0" w:space="0" w:color="auto"/>
        <w:bottom w:val="none" w:sz="0" w:space="0" w:color="auto"/>
        <w:right w:val="none" w:sz="0" w:space="0" w:color="auto"/>
      </w:divBdr>
      <w:divsChild>
        <w:div w:id="1528249907">
          <w:marLeft w:val="0"/>
          <w:marRight w:val="0"/>
          <w:marTop w:val="0"/>
          <w:marBottom w:val="0"/>
          <w:divBdr>
            <w:top w:val="none" w:sz="0" w:space="0" w:color="auto"/>
            <w:left w:val="none" w:sz="0" w:space="0" w:color="auto"/>
            <w:bottom w:val="none" w:sz="0" w:space="0" w:color="auto"/>
            <w:right w:val="none" w:sz="0" w:space="0" w:color="auto"/>
          </w:divBdr>
          <w:divsChild>
            <w:div w:id="1795364297">
              <w:marLeft w:val="0"/>
              <w:marRight w:val="0"/>
              <w:marTop w:val="0"/>
              <w:marBottom w:val="0"/>
              <w:divBdr>
                <w:top w:val="none" w:sz="0" w:space="0" w:color="auto"/>
                <w:left w:val="none" w:sz="0" w:space="0" w:color="auto"/>
                <w:bottom w:val="none" w:sz="0" w:space="0" w:color="auto"/>
                <w:right w:val="none" w:sz="0" w:space="0" w:color="auto"/>
              </w:divBdr>
              <w:divsChild>
                <w:div w:id="5822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6138">
      <w:bodyDiv w:val="1"/>
      <w:marLeft w:val="0"/>
      <w:marRight w:val="0"/>
      <w:marTop w:val="0"/>
      <w:marBottom w:val="0"/>
      <w:divBdr>
        <w:top w:val="none" w:sz="0" w:space="0" w:color="auto"/>
        <w:left w:val="none" w:sz="0" w:space="0" w:color="auto"/>
        <w:bottom w:val="none" w:sz="0" w:space="0" w:color="auto"/>
        <w:right w:val="none" w:sz="0" w:space="0" w:color="auto"/>
      </w:divBdr>
    </w:div>
    <w:div w:id="1710180495">
      <w:bodyDiv w:val="1"/>
      <w:marLeft w:val="0"/>
      <w:marRight w:val="0"/>
      <w:marTop w:val="0"/>
      <w:marBottom w:val="0"/>
      <w:divBdr>
        <w:top w:val="none" w:sz="0" w:space="0" w:color="auto"/>
        <w:left w:val="none" w:sz="0" w:space="0" w:color="auto"/>
        <w:bottom w:val="none" w:sz="0" w:space="0" w:color="auto"/>
        <w:right w:val="none" w:sz="0" w:space="0" w:color="auto"/>
      </w:divBdr>
    </w:div>
    <w:div w:id="1788085565">
      <w:bodyDiv w:val="1"/>
      <w:marLeft w:val="0"/>
      <w:marRight w:val="0"/>
      <w:marTop w:val="0"/>
      <w:marBottom w:val="0"/>
      <w:divBdr>
        <w:top w:val="none" w:sz="0" w:space="0" w:color="auto"/>
        <w:left w:val="none" w:sz="0" w:space="0" w:color="auto"/>
        <w:bottom w:val="none" w:sz="0" w:space="0" w:color="auto"/>
        <w:right w:val="none" w:sz="0" w:space="0" w:color="auto"/>
      </w:divBdr>
      <w:divsChild>
        <w:div w:id="2079085296">
          <w:marLeft w:val="0"/>
          <w:marRight w:val="0"/>
          <w:marTop w:val="0"/>
          <w:marBottom w:val="0"/>
          <w:divBdr>
            <w:top w:val="none" w:sz="0" w:space="0" w:color="auto"/>
            <w:left w:val="none" w:sz="0" w:space="0" w:color="auto"/>
            <w:bottom w:val="none" w:sz="0" w:space="0" w:color="auto"/>
            <w:right w:val="none" w:sz="0" w:space="0" w:color="auto"/>
          </w:divBdr>
          <w:divsChild>
            <w:div w:id="245766469">
              <w:marLeft w:val="0"/>
              <w:marRight w:val="0"/>
              <w:marTop w:val="0"/>
              <w:marBottom w:val="0"/>
              <w:divBdr>
                <w:top w:val="none" w:sz="0" w:space="0" w:color="auto"/>
                <w:left w:val="none" w:sz="0" w:space="0" w:color="auto"/>
                <w:bottom w:val="none" w:sz="0" w:space="0" w:color="auto"/>
                <w:right w:val="none" w:sz="0" w:space="0" w:color="auto"/>
              </w:divBdr>
              <w:divsChild>
                <w:div w:id="13134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41147">
      <w:bodyDiv w:val="1"/>
      <w:marLeft w:val="0"/>
      <w:marRight w:val="0"/>
      <w:marTop w:val="0"/>
      <w:marBottom w:val="0"/>
      <w:divBdr>
        <w:top w:val="none" w:sz="0" w:space="0" w:color="auto"/>
        <w:left w:val="none" w:sz="0" w:space="0" w:color="auto"/>
        <w:bottom w:val="none" w:sz="0" w:space="0" w:color="auto"/>
        <w:right w:val="none" w:sz="0" w:space="0" w:color="auto"/>
      </w:divBdr>
    </w:div>
    <w:div w:id="2022538701">
      <w:bodyDiv w:val="1"/>
      <w:marLeft w:val="0"/>
      <w:marRight w:val="0"/>
      <w:marTop w:val="0"/>
      <w:marBottom w:val="0"/>
      <w:divBdr>
        <w:top w:val="none" w:sz="0" w:space="0" w:color="auto"/>
        <w:left w:val="none" w:sz="0" w:space="0" w:color="auto"/>
        <w:bottom w:val="none" w:sz="0" w:space="0" w:color="auto"/>
        <w:right w:val="none" w:sz="0" w:space="0" w:color="auto"/>
      </w:divBdr>
    </w:div>
    <w:div w:id="2134520361">
      <w:bodyDiv w:val="1"/>
      <w:marLeft w:val="0"/>
      <w:marRight w:val="0"/>
      <w:marTop w:val="0"/>
      <w:marBottom w:val="0"/>
      <w:divBdr>
        <w:top w:val="none" w:sz="0" w:space="0" w:color="auto"/>
        <w:left w:val="none" w:sz="0" w:space="0" w:color="auto"/>
        <w:bottom w:val="none" w:sz="0" w:space="0" w:color="auto"/>
        <w:right w:val="none" w:sz="0" w:space="0" w:color="auto"/>
      </w:divBdr>
    </w:div>
    <w:div w:id="2138253565">
      <w:bodyDiv w:val="1"/>
      <w:marLeft w:val="0"/>
      <w:marRight w:val="0"/>
      <w:marTop w:val="0"/>
      <w:marBottom w:val="0"/>
      <w:divBdr>
        <w:top w:val="none" w:sz="0" w:space="0" w:color="auto"/>
        <w:left w:val="none" w:sz="0" w:space="0" w:color="auto"/>
        <w:bottom w:val="none" w:sz="0" w:space="0" w:color="auto"/>
        <w:right w:val="none" w:sz="0" w:space="0" w:color="auto"/>
      </w:divBdr>
      <w:divsChild>
        <w:div w:id="1720397427">
          <w:marLeft w:val="0"/>
          <w:marRight w:val="0"/>
          <w:marTop w:val="0"/>
          <w:marBottom w:val="0"/>
          <w:divBdr>
            <w:top w:val="none" w:sz="0" w:space="0" w:color="auto"/>
            <w:left w:val="none" w:sz="0" w:space="0" w:color="auto"/>
            <w:bottom w:val="none" w:sz="0" w:space="0" w:color="auto"/>
            <w:right w:val="none" w:sz="0" w:space="0" w:color="auto"/>
          </w:divBdr>
          <w:divsChild>
            <w:div w:id="1531916227">
              <w:marLeft w:val="0"/>
              <w:marRight w:val="0"/>
              <w:marTop w:val="0"/>
              <w:marBottom w:val="0"/>
              <w:divBdr>
                <w:top w:val="none" w:sz="0" w:space="0" w:color="auto"/>
                <w:left w:val="none" w:sz="0" w:space="0" w:color="auto"/>
                <w:bottom w:val="none" w:sz="0" w:space="0" w:color="auto"/>
                <w:right w:val="none" w:sz="0" w:space="0" w:color="auto"/>
              </w:divBdr>
              <w:divsChild>
                <w:div w:id="4420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emf"/><Relationship Id="rId26" Type="http://schemas.openxmlformats.org/officeDocument/2006/relationships/hyperlink" Target="https://doi.org/10.1016/j.ijhydene.2012.07.111" TargetMode="External"/><Relationship Id="rId39" Type="http://schemas.openxmlformats.org/officeDocument/2006/relationships/footer" Target="footer3.xml"/><Relationship Id="rId21" Type="http://schemas.openxmlformats.org/officeDocument/2006/relationships/hyperlink" Target="https://doi.org/10.1016/j.ijhydene.2016.02.036"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hart" Target="charts/chart1.xml"/><Relationship Id="rId29" Type="http://schemas.openxmlformats.org/officeDocument/2006/relationships/hyperlink" Target="https://doi.org/10.1016/j.rser.2019.01.05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oi.org/10.1016/j.ress.2012.12.017" TargetMode="External"/><Relationship Id="rId32" Type="http://schemas.openxmlformats.org/officeDocument/2006/relationships/hyperlink" Target="mailto:swthompson@tamu.ed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pipeline-journal.net/journal/pipeline-technology-journal-32020" TargetMode="External"/><Relationship Id="rId28" Type="http://schemas.openxmlformats.org/officeDocument/2006/relationships/hyperlink" Target="https://earth.org/green-hydrogen/" TargetMode="External"/><Relationship Id="rId36" Type="http://schemas.openxmlformats.org/officeDocument/2006/relationships/footer" Target="footer1.xml"/><Relationship Id="rId10" Type="http://schemas.openxmlformats.org/officeDocument/2006/relationships/hyperlink" Target="mailto:zoghi@tamu.edu" TargetMode="External"/><Relationship Id="rId19" Type="http://schemas.openxmlformats.org/officeDocument/2006/relationships/image" Target="media/image9.emf"/><Relationship Id="rId31" Type="http://schemas.openxmlformats.org/officeDocument/2006/relationships/hyperlink" Target="mailto:kass.mob@gmail.com" TargetMode="External"/><Relationship Id="rId4" Type="http://schemas.openxmlformats.org/officeDocument/2006/relationships/settings" Target="settings.xml"/><Relationship Id="rId9" Type="http://schemas.openxmlformats.org/officeDocument/2006/relationships/hyperlink" Target="mailto:swthompson@tamu.edu" TargetMode="External"/><Relationship Id="rId14" Type="http://schemas.openxmlformats.org/officeDocument/2006/relationships/image" Target="media/image4.jpeg"/><Relationship Id="rId22" Type="http://schemas.openxmlformats.org/officeDocument/2006/relationships/hyperlink" Target="https://ballotpedia.org/Historical_energy_policy_in_the_United_States" TargetMode="External"/><Relationship Id="rId27" Type="http://schemas.openxmlformats.org/officeDocument/2006/relationships/hyperlink" Target="https://doi.org/10.1016/B978-1-78242-362-1.00004-3" TargetMode="External"/><Relationship Id="rId30" Type="http://schemas.openxmlformats.org/officeDocument/2006/relationships/hyperlink" Target="https://doi.org/10.1016/B978-1-78242-364-5.00011-7" TargetMode="External"/><Relationship Id="rId35" Type="http://schemas.openxmlformats.org/officeDocument/2006/relationships/header" Target="header2.xml"/><Relationship Id="rId8" Type="http://schemas.openxmlformats.org/officeDocument/2006/relationships/hyperlink" Target="mailto:kass.mob@gmail.com" TargetMode="Externa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s://www.energy.gov/eere/fuelcells/Hydrogen-pipelines" TargetMode="External"/><Relationship Id="rId33" Type="http://schemas.openxmlformats.org/officeDocument/2006/relationships/hyperlink" Target="mailto:zoghi@tamu.edu" TargetMode="External"/><Relationship Id="rId38"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ssie\Documents\Capstone\Cavern%20Scenari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Natural Gas vs Hydrogen Profit</a:t>
            </a:r>
          </a:p>
        </c:rich>
      </c:tx>
      <c:overlay val="0"/>
      <c:spPr>
        <a:noFill/>
        <a:ln>
          <a:noFill/>
        </a:ln>
        <a:effectLst/>
      </c:spPr>
    </c:title>
    <c:autoTitleDeleted val="0"/>
    <c:plotArea>
      <c:layout/>
      <c:lineChart>
        <c:grouping val="stacked"/>
        <c:varyColors val="0"/>
        <c:ser>
          <c:idx val="0"/>
          <c:order val="0"/>
          <c:tx>
            <c:strRef>
              <c:f>Sheet3!$D$8</c:f>
              <c:strCache>
                <c:ptCount val="1"/>
                <c:pt idx="0">
                  <c:v>Natural Gas</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val>
            <c:numRef>
              <c:f>Sheet3!$E$8:$M$8</c:f>
              <c:numCache>
                <c:formatCode>#,##0.00</c:formatCode>
                <c:ptCount val="9"/>
                <c:pt idx="0">
                  <c:v>11.632737600000002</c:v>
                </c:pt>
                <c:pt idx="1">
                  <c:v>15.5141484</c:v>
                </c:pt>
                <c:pt idx="2">
                  <c:v>19.391727600000003</c:v>
                </c:pt>
                <c:pt idx="3">
                  <c:v>21.483781199999996</c:v>
                </c:pt>
                <c:pt idx="4">
                  <c:v>28.645041600000003</c:v>
                </c:pt>
                <c:pt idx="5">
                  <c:v>35.806302000000002</c:v>
                </c:pt>
                <c:pt idx="6">
                  <c:v>27.231181200000005</c:v>
                </c:pt>
                <c:pt idx="7">
                  <c:v>36.308241599999995</c:v>
                </c:pt>
                <c:pt idx="8">
                  <c:v>45.385302000000003</c:v>
                </c:pt>
              </c:numCache>
            </c:numRef>
          </c:val>
          <c:smooth val="0"/>
          <c:extLst>
            <c:ext xmlns:c16="http://schemas.microsoft.com/office/drawing/2014/chart" uri="{C3380CC4-5D6E-409C-BE32-E72D297353CC}">
              <c16:uniqueId val="{00000000-5787-4A81-9484-A1F1868246AE}"/>
            </c:ext>
          </c:extLst>
        </c:ser>
        <c:ser>
          <c:idx val="1"/>
          <c:order val="1"/>
          <c:tx>
            <c:strRef>
              <c:f>Sheet3!$D$9</c:f>
              <c:strCache>
                <c:ptCount val="1"/>
                <c:pt idx="0">
                  <c:v>Hydrogen</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val>
            <c:numRef>
              <c:f>Sheet3!$E$9:$M$9</c:f>
              <c:numCache>
                <c:formatCode>#,##0.00</c:formatCode>
                <c:ptCount val="9"/>
                <c:pt idx="0">
                  <c:v>2.8447770000000006</c:v>
                </c:pt>
                <c:pt idx="1">
                  <c:v>3.7926330000000004</c:v>
                </c:pt>
                <c:pt idx="2">
                  <c:v>4.7416980000000022</c:v>
                </c:pt>
                <c:pt idx="3">
                  <c:v>4.964153999999998</c:v>
                </c:pt>
                <c:pt idx="4">
                  <c:v>6.6180660000000007</c:v>
                </c:pt>
                <c:pt idx="5">
                  <c:v>8.2719779999999972</c:v>
                </c:pt>
                <c:pt idx="6">
                  <c:v>6.7933709999999996</c:v>
                </c:pt>
                <c:pt idx="7">
                  <c:v>9.0578280000000024</c:v>
                </c:pt>
                <c:pt idx="8">
                  <c:v>11.322285000000004</c:v>
                </c:pt>
              </c:numCache>
            </c:numRef>
          </c:val>
          <c:smooth val="0"/>
          <c:extLst>
            <c:ext xmlns:c16="http://schemas.microsoft.com/office/drawing/2014/chart" uri="{C3380CC4-5D6E-409C-BE32-E72D297353CC}">
              <c16:uniqueId val="{00000001-5787-4A81-9484-A1F1868246AE}"/>
            </c:ext>
          </c:extLst>
        </c:ser>
        <c:dLbls>
          <c:showLegendKey val="0"/>
          <c:showVal val="0"/>
          <c:showCatName val="0"/>
          <c:showSerName val="0"/>
          <c:showPercent val="0"/>
          <c:showBubbleSize val="0"/>
        </c:dLbls>
        <c:smooth val="0"/>
        <c:axId val="77660544"/>
        <c:axId val="77662848"/>
      </c:lineChart>
      <c:catAx>
        <c:axId val="77660544"/>
        <c:scaling>
          <c:orientation val="minMax"/>
        </c:scaling>
        <c:delete val="0"/>
        <c:axPos val="b"/>
        <c:title>
          <c:tx>
            <c:rich>
              <a:bodyPr rot="0" spcFirstLastPara="1" vertOverflow="ellipsis" vert="horz" wrap="square" anchor="ctr" anchorCtr="1"/>
              <a:lstStyle/>
              <a:p>
                <a:pPr>
                  <a:defRPr lang="en-US" sz="900" b="1" i="0" u="none" strike="noStrike" kern="1200" cap="all" baseline="0">
                    <a:solidFill>
                      <a:schemeClr val="lt1">
                        <a:lumMod val="85000"/>
                      </a:schemeClr>
                    </a:solidFill>
                    <a:latin typeface="+mn-lt"/>
                    <a:ea typeface="+mn-ea"/>
                    <a:cs typeface="+mn-cs"/>
                  </a:defRPr>
                </a:pPr>
                <a:r>
                  <a:rPr lang="en-US"/>
                  <a:t>Scenario 3 iterations</a:t>
                </a:r>
              </a:p>
            </c:rich>
          </c:tx>
          <c:overlay val="0"/>
          <c:spPr>
            <a:noFill/>
            <a:ln>
              <a:noFill/>
            </a:ln>
            <a:effectLst/>
          </c:spPr>
        </c:title>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lang="en-US" sz="900" b="0" i="0" u="none" strike="noStrike" kern="1200" baseline="0">
                <a:solidFill>
                  <a:schemeClr val="lt1">
                    <a:lumMod val="85000"/>
                  </a:schemeClr>
                </a:solidFill>
                <a:latin typeface="+mn-lt"/>
                <a:ea typeface="+mn-ea"/>
                <a:cs typeface="+mn-cs"/>
              </a:defRPr>
            </a:pPr>
            <a:endParaRPr lang="en-US"/>
          </a:p>
        </c:txPr>
        <c:crossAx val="77662848"/>
        <c:crosses val="autoZero"/>
        <c:auto val="1"/>
        <c:lblAlgn val="ctr"/>
        <c:lblOffset val="100"/>
        <c:noMultiLvlLbl val="0"/>
      </c:catAx>
      <c:valAx>
        <c:axId val="77662848"/>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lang="en-US" sz="900" b="1" i="0" u="none" strike="noStrike" kern="1200" cap="all" baseline="0">
                    <a:solidFill>
                      <a:schemeClr val="lt1">
                        <a:lumMod val="85000"/>
                      </a:schemeClr>
                    </a:solidFill>
                    <a:latin typeface="+mn-lt"/>
                    <a:ea typeface="+mn-ea"/>
                    <a:cs typeface="+mn-cs"/>
                  </a:defRPr>
                </a:pPr>
                <a:r>
                  <a:rPr lang="en-US"/>
                  <a:t>Million USD $</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lt1">
                    <a:lumMod val="85000"/>
                  </a:schemeClr>
                </a:solidFill>
                <a:latin typeface="+mn-lt"/>
                <a:ea typeface="+mn-ea"/>
                <a:cs typeface="+mn-cs"/>
              </a:defRPr>
            </a:pPr>
            <a:endParaRPr lang="en-US"/>
          </a:p>
        </c:txPr>
        <c:crossAx val="77660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lt1">
                  <a:lumMod val="8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bg2">
            <a:lumMod val="50000"/>
          </a:schemeClr>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75D77-E0ED-407D-97BD-608ECF89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4870</Words>
  <Characters>27762</Characters>
  <Application>Microsoft Office Word</Application>
  <DocSecurity>0</DocSecurity>
  <Lines>231</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2022-09-29T20:13:00Z</dcterms:created>
  <dcterms:modified xsi:type="dcterms:W3CDTF">2022-09-29T20:13:00Z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6f161-e42b-4c47-8f69-f6a81e023e2d_Enabled">
    <vt:lpwstr>true</vt:lpwstr>
  </property>
  <property fmtid="{D5CDD505-2E9C-101B-9397-08002B2CF9AE}" pid="3" name="MSIP_Label_b1a6f161-e42b-4c47-8f69-f6a81e023e2d_SetDate">
    <vt:lpwstr>2022-09-21T14:12:12Z</vt:lpwstr>
  </property>
  <property fmtid="{D5CDD505-2E9C-101B-9397-08002B2CF9AE}" pid="4" name="MSIP_Label_b1a6f161-e42b-4c47-8f69-f6a81e023e2d_Method">
    <vt:lpwstr>Standard</vt:lpwstr>
  </property>
  <property fmtid="{D5CDD505-2E9C-101B-9397-08002B2CF9AE}" pid="5" name="MSIP_Label_b1a6f161-e42b-4c47-8f69-f6a81e023e2d_Name">
    <vt:lpwstr>b1a6f161-e42b-4c47-8f69-f6a81e023e2d</vt:lpwstr>
  </property>
  <property fmtid="{D5CDD505-2E9C-101B-9397-08002B2CF9AE}" pid="6" name="MSIP_Label_b1a6f161-e42b-4c47-8f69-f6a81e023e2d_SiteId">
    <vt:lpwstr>271df5c2-953a-497b-93ad-7adf7a4b3cd7</vt:lpwstr>
  </property>
  <property fmtid="{D5CDD505-2E9C-101B-9397-08002B2CF9AE}" pid="7" name="MSIP_Label_b1a6f161-e42b-4c47-8f69-f6a81e023e2d_ActionId">
    <vt:lpwstr>424f64ae-902c-4df0-aff0-bfb3e5784e10</vt:lpwstr>
  </property>
  <property fmtid="{D5CDD505-2E9C-101B-9397-08002B2CF9AE}" pid="8" name="MSIP_Label_b1a6f161-e42b-4c47-8f69-f6a81e023e2d_ContentBits">
    <vt:lpwstr>0</vt:lpwstr>
  </property>
</Properties>
</file>