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7CEF" w14:textId="5588FA50" w:rsidR="008D094E" w:rsidRPr="008D094E" w:rsidRDefault="00115A39" w:rsidP="008D094E">
      <w:pPr>
        <w:pStyle w:val="BodyText"/>
        <w:rPr>
          <w:rFonts w:ascii="Times New Roman Bold" w:hAnsi="Times New Roman Bold"/>
          <w:b/>
          <w:smallCaps/>
          <w:sz w:val="44"/>
          <w:szCs w:val="44"/>
        </w:rPr>
      </w:pPr>
      <w:r>
        <w:rPr>
          <w:rFonts w:ascii="Times New Roman Bold" w:hAnsi="Times New Roman Bold"/>
          <w:b/>
          <w:smallCaps/>
          <w:sz w:val="44"/>
          <w:szCs w:val="44"/>
        </w:rPr>
        <w:t xml:space="preserve">Characterization of Volatile Markers in Electronic Components </w:t>
      </w:r>
      <w:r w:rsidR="004730C8">
        <w:rPr>
          <w:rFonts w:ascii="Times New Roman Bold" w:hAnsi="Times New Roman Bold"/>
          <w:b/>
          <w:smallCaps/>
          <w:sz w:val="44"/>
          <w:szCs w:val="44"/>
        </w:rPr>
        <w:t>v</w:t>
      </w:r>
      <w:r>
        <w:rPr>
          <w:rFonts w:ascii="Times New Roman Bold" w:hAnsi="Times New Roman Bold"/>
          <w:b/>
          <w:smallCaps/>
          <w:sz w:val="44"/>
          <w:szCs w:val="44"/>
        </w:rPr>
        <w:t xml:space="preserve">ia Solid-Phase Microextraction (SPME) and Comprehensive Two-Dimensional Gas Chromatography with Electron Ionization Time-of-Flight Mass Spectrometry (GCxGC/EI-TOF-MS) </w:t>
      </w:r>
    </w:p>
    <w:p w14:paraId="1B2AC521" w14:textId="6F08311D" w:rsidR="008D094E" w:rsidRPr="008D094E" w:rsidRDefault="008D094E" w:rsidP="008D094E">
      <w:pPr>
        <w:pStyle w:val="BodyText"/>
        <w:pBdr>
          <w:bottom w:val="single" w:sz="6" w:space="1" w:color="auto"/>
        </w:pBdr>
        <w:rPr>
          <w:color w:val="C45911"/>
          <w:sz w:val="16"/>
          <w:szCs w:val="20"/>
        </w:rPr>
      </w:pPr>
    </w:p>
    <w:p w14:paraId="0ED6B57D" w14:textId="5A974BB3" w:rsidR="00B607BA" w:rsidRDefault="00B607BA" w:rsidP="00B607BA">
      <w:pPr>
        <w:jc w:val="center"/>
        <w:rPr>
          <w:sz w:val="18"/>
          <w:szCs w:val="18"/>
          <w:vertAlign w:val="superscript"/>
        </w:rPr>
      </w:pPr>
      <w:r w:rsidRPr="00B607BA">
        <w:rPr>
          <w:sz w:val="18"/>
          <w:szCs w:val="18"/>
        </w:rPr>
        <w:t>Joseph Cacciatore</w:t>
      </w:r>
      <w:r w:rsidRPr="00B607BA">
        <w:rPr>
          <w:sz w:val="18"/>
          <w:szCs w:val="18"/>
          <w:vertAlign w:val="superscript"/>
        </w:rPr>
        <w:t>1</w:t>
      </w:r>
      <w:r w:rsidR="008D094E" w:rsidRPr="004667A1">
        <w:rPr>
          <w:sz w:val="18"/>
          <w:szCs w:val="18"/>
        </w:rPr>
        <w:t xml:space="preserve">, </w:t>
      </w:r>
      <w:r>
        <w:rPr>
          <w:sz w:val="18"/>
          <w:szCs w:val="18"/>
        </w:rPr>
        <w:t>Petr Vozka</w:t>
      </w:r>
      <w:r w:rsidRPr="00B607BA">
        <w:rPr>
          <w:sz w:val="18"/>
          <w:szCs w:val="18"/>
          <w:vertAlign w:val="superscript"/>
        </w:rPr>
        <w:t>2</w:t>
      </w:r>
      <w:r>
        <w:rPr>
          <w:sz w:val="18"/>
          <w:szCs w:val="18"/>
        </w:rPr>
        <w:t>, Louis Edwards Caceres-Martinez</w:t>
      </w:r>
      <w:r w:rsidRPr="00B607BA">
        <w:rPr>
          <w:sz w:val="18"/>
          <w:szCs w:val="18"/>
          <w:vertAlign w:val="superscript"/>
        </w:rPr>
        <w:t>1</w:t>
      </w:r>
      <w:r>
        <w:rPr>
          <w:sz w:val="18"/>
          <w:szCs w:val="18"/>
        </w:rPr>
        <w:t xml:space="preserve">, </w:t>
      </w:r>
      <w:r w:rsidRPr="00B607BA">
        <w:rPr>
          <w:sz w:val="18"/>
          <w:szCs w:val="18"/>
        </w:rPr>
        <w:t>Ali Daneshkhah</w:t>
      </w:r>
      <w:r w:rsidRPr="00B607BA">
        <w:rPr>
          <w:sz w:val="18"/>
          <w:szCs w:val="18"/>
          <w:vertAlign w:val="superscript"/>
        </w:rPr>
        <w:t>3</w:t>
      </w:r>
      <w:r>
        <w:rPr>
          <w:sz w:val="18"/>
          <w:szCs w:val="18"/>
        </w:rPr>
        <w:t xml:space="preserve">, </w:t>
      </w:r>
      <w:r w:rsidRPr="00B607BA">
        <w:rPr>
          <w:sz w:val="18"/>
          <w:szCs w:val="18"/>
        </w:rPr>
        <w:t>Mangilal Agarwal</w:t>
      </w:r>
      <w:r w:rsidRPr="00B607BA">
        <w:rPr>
          <w:sz w:val="18"/>
          <w:szCs w:val="18"/>
          <w:vertAlign w:val="superscript"/>
        </w:rPr>
        <w:t>3</w:t>
      </w:r>
      <w:r>
        <w:rPr>
          <w:sz w:val="18"/>
          <w:szCs w:val="18"/>
        </w:rPr>
        <w:t>, Gozdem Kilaz</w:t>
      </w:r>
      <w:r w:rsidRPr="00B607BA">
        <w:rPr>
          <w:sz w:val="18"/>
          <w:szCs w:val="18"/>
          <w:vertAlign w:val="superscript"/>
        </w:rPr>
        <w:t>1</w:t>
      </w:r>
      <w:r>
        <w:rPr>
          <w:sz w:val="18"/>
          <w:szCs w:val="18"/>
        </w:rPr>
        <w:t xml:space="preserve">, </w:t>
      </w:r>
      <w:r w:rsidRPr="00B607BA">
        <w:rPr>
          <w:sz w:val="18"/>
          <w:szCs w:val="18"/>
        </w:rPr>
        <w:t>Eric Dietz</w:t>
      </w:r>
      <w:r>
        <w:rPr>
          <w:sz w:val="18"/>
          <w:szCs w:val="18"/>
          <w:vertAlign w:val="superscript"/>
        </w:rPr>
        <w:t>1</w:t>
      </w:r>
    </w:p>
    <w:p w14:paraId="6585C1A0" w14:textId="77777777" w:rsidR="00C6303A" w:rsidRDefault="00B607BA" w:rsidP="00B607BA">
      <w:pPr>
        <w:jc w:val="center"/>
        <w:rPr>
          <w:sz w:val="18"/>
          <w:szCs w:val="18"/>
          <w:vertAlign w:val="superscript"/>
        </w:rPr>
      </w:pPr>
      <w:r w:rsidRPr="00B607BA">
        <w:rPr>
          <w:sz w:val="18"/>
          <w:szCs w:val="18"/>
          <w:vertAlign w:val="superscript"/>
        </w:rPr>
        <w:t>1</w:t>
      </w:r>
      <w:r>
        <w:rPr>
          <w:sz w:val="18"/>
          <w:szCs w:val="18"/>
        </w:rPr>
        <w:t xml:space="preserve"> Purdue University</w:t>
      </w:r>
      <w:r w:rsidR="00C6303A">
        <w:rPr>
          <w:sz w:val="18"/>
          <w:szCs w:val="18"/>
        </w:rPr>
        <w:t xml:space="preserve"> – West Lafayette, IN</w:t>
      </w:r>
      <w:r>
        <w:rPr>
          <w:sz w:val="18"/>
          <w:szCs w:val="18"/>
        </w:rPr>
        <w:t xml:space="preserve">, </w:t>
      </w:r>
      <w:r w:rsidRPr="00B607BA">
        <w:rPr>
          <w:sz w:val="18"/>
          <w:szCs w:val="18"/>
          <w:vertAlign w:val="superscript"/>
        </w:rPr>
        <w:t>2</w:t>
      </w:r>
      <w:r>
        <w:rPr>
          <w:sz w:val="18"/>
          <w:szCs w:val="18"/>
        </w:rPr>
        <w:t xml:space="preserve"> California State University</w:t>
      </w:r>
      <w:r w:rsidR="00C6303A">
        <w:rPr>
          <w:sz w:val="18"/>
          <w:szCs w:val="18"/>
        </w:rPr>
        <w:t xml:space="preserve"> – Los Angeles, CA</w:t>
      </w:r>
      <w:r>
        <w:rPr>
          <w:sz w:val="18"/>
          <w:szCs w:val="18"/>
        </w:rPr>
        <w:t>,</w:t>
      </w:r>
      <w:r w:rsidRPr="00B607BA">
        <w:rPr>
          <w:sz w:val="18"/>
          <w:szCs w:val="18"/>
          <w:vertAlign w:val="superscript"/>
        </w:rPr>
        <w:t xml:space="preserve"> </w:t>
      </w:r>
    </w:p>
    <w:p w14:paraId="0BFADFD5" w14:textId="2E3FED77" w:rsidR="00B607BA" w:rsidRPr="00B607BA" w:rsidRDefault="00B607BA" w:rsidP="00B607BA">
      <w:pPr>
        <w:jc w:val="center"/>
        <w:rPr>
          <w:sz w:val="18"/>
          <w:szCs w:val="18"/>
        </w:rPr>
      </w:pPr>
      <w:r w:rsidRPr="00B607BA">
        <w:rPr>
          <w:sz w:val="18"/>
          <w:szCs w:val="18"/>
          <w:vertAlign w:val="superscript"/>
        </w:rPr>
        <w:t>3</w:t>
      </w:r>
      <w:r>
        <w:rPr>
          <w:sz w:val="18"/>
          <w:szCs w:val="18"/>
        </w:rPr>
        <w:t xml:space="preserve"> </w:t>
      </w:r>
      <w:r w:rsidRPr="00B607BA">
        <w:rPr>
          <w:sz w:val="18"/>
          <w:szCs w:val="18"/>
        </w:rPr>
        <w:t>Indiana University and Purdue University Indianapolis (IUPUI)</w:t>
      </w:r>
      <w:r w:rsidR="00C6303A">
        <w:rPr>
          <w:sz w:val="18"/>
          <w:szCs w:val="18"/>
        </w:rPr>
        <w:t xml:space="preserve"> – Indianapolis, IN</w:t>
      </w:r>
    </w:p>
    <w:p w14:paraId="0876618D" w14:textId="4E15BDC2" w:rsidR="00736EED" w:rsidRPr="00E86642" w:rsidRDefault="00736EED" w:rsidP="008D094E">
      <w:pPr>
        <w:tabs>
          <w:tab w:val="left" w:pos="4860"/>
        </w:tabs>
        <w:jc w:val="center"/>
        <w:rPr>
          <w:color w:val="C45911"/>
          <w:sz w:val="20"/>
          <w:szCs w:val="18"/>
          <w:lang w:val="pt-BR"/>
        </w:rPr>
      </w:pPr>
    </w:p>
    <w:p w14:paraId="2F3AB24B" w14:textId="35DD5E46" w:rsidR="004305BD" w:rsidRPr="00E86642" w:rsidRDefault="004305BD" w:rsidP="00E46F3D">
      <w:pPr>
        <w:tabs>
          <w:tab w:val="left" w:pos="4860"/>
        </w:tabs>
        <w:jc w:val="both"/>
        <w:rPr>
          <w:color w:val="C45911"/>
          <w:sz w:val="20"/>
          <w:szCs w:val="18"/>
          <w:lang w:val="pt-BR"/>
        </w:rPr>
        <w:sectPr w:rsidR="004305BD" w:rsidRPr="00E86642" w:rsidSect="003D7180">
          <w:headerReference w:type="even" r:id="rId8"/>
          <w:headerReference w:type="default" r:id="rId9"/>
          <w:footerReference w:type="even" r:id="rId10"/>
          <w:footerReference w:type="default" r:id="rId11"/>
          <w:pgSz w:w="12240" w:h="15840"/>
          <w:pgMar w:top="1008" w:right="1080" w:bottom="1008" w:left="1080" w:header="720" w:footer="720" w:gutter="0"/>
          <w:pgNumType w:start="1"/>
          <w:cols w:space="720"/>
          <w:titlePg/>
          <w:docGrid w:linePitch="360"/>
        </w:sectPr>
      </w:pPr>
    </w:p>
    <w:p w14:paraId="2D5358B2" w14:textId="74E2E638" w:rsidR="008D094E" w:rsidRPr="005A5A58" w:rsidRDefault="00736EED" w:rsidP="008D094E">
      <w:pPr>
        <w:rPr>
          <w:color w:val="C45911"/>
          <w:sz w:val="20"/>
          <w:szCs w:val="20"/>
        </w:rPr>
      </w:pPr>
      <w:r w:rsidRPr="00EB00EA">
        <w:rPr>
          <w:sz w:val="28"/>
          <w:szCs w:val="32"/>
        </w:rPr>
        <w:t>Abstract</w:t>
      </w:r>
      <w:r w:rsidR="00EB00EA">
        <w:rPr>
          <w:sz w:val="28"/>
          <w:szCs w:val="32"/>
        </w:rPr>
        <w:t xml:space="preserve"> </w:t>
      </w:r>
    </w:p>
    <w:p w14:paraId="4CF65641" w14:textId="2F6913B1" w:rsidR="00B8027F" w:rsidRPr="005A5A58" w:rsidRDefault="00B8027F" w:rsidP="008D094E">
      <w:pPr>
        <w:jc w:val="both"/>
        <w:rPr>
          <w:color w:val="C45911"/>
          <w:sz w:val="20"/>
          <w:szCs w:val="20"/>
        </w:rPr>
      </w:pPr>
    </w:p>
    <w:p w14:paraId="2457E061" w14:textId="21FE257D" w:rsidR="00675D07" w:rsidRDefault="00790A7A" w:rsidP="00000D32">
      <w:pPr>
        <w:ind w:firstLine="180"/>
        <w:jc w:val="both"/>
        <w:rPr>
          <w:sz w:val="20"/>
          <w:szCs w:val="20"/>
        </w:rPr>
      </w:pPr>
      <w:r w:rsidRPr="00790A7A">
        <w:rPr>
          <w:sz w:val="20"/>
          <w:szCs w:val="20"/>
        </w:rPr>
        <w:t xml:space="preserve">The development of novel non-destructive methodologies for the verification of electronic components authenticity is imperative to reduce the economic and safety risks associated with the use of counterfeited products. Currently, inspection methods rely on a series of electrical and physical tests that usually are labor intensive, destructive, and still not 100% effective given their dependence on human interpretation. This paper presents an alternative method using solid-phase microextraction (SPME) and comprehensive two-dimensional gas chromatography with electron ionization time-of-flight mass spectrometry (GCxGC/EI-TOF-MS) to chemically characterize electronic components. The novel approach outlined in this study utilized the high sensitivity of GCxGC/EI-TOF-MS systems to consistently identify more than 300 volatile markers in two different groups of 14-pin 16-bit microcontrollers and one group of 16 GB microSDs from three different manufacturers. Results show that the chemical characterization of the electronic components is effective, repeatable, and non-destructive. The significant volatile markers are found to be dependent on the manufacturer, age, and type of the electronic component. Thus, the list of significant volatile markers of each electronic component could potentially serve as basis to verify the source of an electronic component. Compared to existing physical verification methods, this novel approach is faster and less ambiguous avoiding the overlook or false identification of counterfeits. In fact, this methodology could potentially indicate if further inappropriate manipulations have taken place on the component based on the </w:t>
      </w:r>
      <w:r w:rsidR="005E151B">
        <w:rPr>
          <w:sz w:val="20"/>
          <w:szCs w:val="20"/>
        </w:rPr>
        <w:t xml:space="preserve">presence and </w:t>
      </w:r>
      <w:r w:rsidRPr="00790A7A">
        <w:rPr>
          <w:sz w:val="20"/>
          <w:szCs w:val="20"/>
        </w:rPr>
        <w:t>quantity of 1,3,5-cycloheptatriene, thereby reducing the risk of counterfeit components being installed in electronic systems. Using GCxGC/EI-TOF-MS and SPME techniques may be helpful in reducing the quantity of counterfeit electronic components found in warfare systems used by the United States Department of Defense (DoD) which is especially at risk due to the rapid aging of deployed systems and a vast span of interconnected logistics supply chains that provide components for installation in such warfare systems.</w:t>
      </w:r>
      <w:r w:rsidR="002B0E65" w:rsidRPr="002B0E65">
        <w:rPr>
          <w:sz w:val="20"/>
          <w:szCs w:val="20"/>
        </w:rPr>
        <w:t xml:space="preserve"> </w:t>
      </w:r>
    </w:p>
    <w:p w14:paraId="5F8B22E1" w14:textId="77777777" w:rsidR="00675D07" w:rsidRPr="004667A1" w:rsidRDefault="00675D07" w:rsidP="00675D07">
      <w:pPr>
        <w:jc w:val="both"/>
        <w:rPr>
          <w:color w:val="833C0B"/>
          <w:sz w:val="20"/>
          <w:szCs w:val="20"/>
        </w:rPr>
      </w:pPr>
      <w:r w:rsidRPr="004667A1">
        <w:rPr>
          <w:color w:val="833C0B"/>
          <w:sz w:val="20"/>
          <w:szCs w:val="20"/>
        </w:rPr>
        <w:t>------------------------------------------------------------</w:t>
      </w:r>
    </w:p>
    <w:p w14:paraId="24F5FA74" w14:textId="04F714D8" w:rsidR="00736EED" w:rsidRPr="004667A1" w:rsidRDefault="00790A7A" w:rsidP="00790A7A">
      <w:pPr>
        <w:rPr>
          <w:sz w:val="20"/>
          <w:szCs w:val="20"/>
        </w:rPr>
      </w:pPr>
      <w:r w:rsidRPr="00790A7A">
        <w:rPr>
          <w:i/>
          <w:iCs/>
          <w:sz w:val="20"/>
          <w:szCs w:val="20"/>
        </w:rPr>
        <w:t>Keywords:</w:t>
      </w:r>
      <w:r>
        <w:rPr>
          <w:sz w:val="20"/>
          <w:szCs w:val="20"/>
        </w:rPr>
        <w:t xml:space="preserve"> </w:t>
      </w:r>
      <w:r w:rsidRPr="00790A7A">
        <w:rPr>
          <w:sz w:val="20"/>
          <w:szCs w:val="20"/>
        </w:rPr>
        <w:t xml:space="preserve">Two-Dimensional Gas Chromatography, Solid Phase Microextraction, Non-Destructive Electronics Authenticity, Trusted Electronics, Secure Defense Logistics </w:t>
      </w:r>
    </w:p>
    <w:p w14:paraId="0B95EB11" w14:textId="24EB504E" w:rsidR="00736EED" w:rsidRPr="005A5A58" w:rsidRDefault="00736EED" w:rsidP="00000D32">
      <w:pPr>
        <w:pStyle w:val="NormalWeb"/>
        <w:spacing w:before="0" w:beforeAutospacing="0" w:after="0" w:afterAutospacing="0"/>
        <w:jc w:val="both"/>
        <w:rPr>
          <w:color w:val="C45911"/>
          <w:sz w:val="20"/>
          <w:szCs w:val="20"/>
        </w:rPr>
      </w:pPr>
    </w:p>
    <w:p w14:paraId="501014E6" w14:textId="3A03084A" w:rsidR="00736EED" w:rsidRDefault="00736EED" w:rsidP="00000D32">
      <w:pPr>
        <w:rPr>
          <w:sz w:val="32"/>
          <w:szCs w:val="32"/>
        </w:rPr>
      </w:pPr>
      <w:r w:rsidRPr="00EB00EA">
        <w:rPr>
          <w:sz w:val="28"/>
          <w:szCs w:val="32"/>
        </w:rPr>
        <w:t>Introduction</w:t>
      </w:r>
    </w:p>
    <w:p w14:paraId="3C37BEFC" w14:textId="721DB786" w:rsidR="00267412" w:rsidRPr="00AF46A7" w:rsidRDefault="00267412" w:rsidP="00000D32">
      <w:pPr>
        <w:jc w:val="both"/>
        <w:rPr>
          <w:color w:val="C45911"/>
          <w:sz w:val="20"/>
          <w:szCs w:val="18"/>
        </w:rPr>
      </w:pPr>
    </w:p>
    <w:p w14:paraId="4FB65FF2" w14:textId="3647082F" w:rsidR="00790A7A" w:rsidRDefault="00790A7A" w:rsidP="00790A7A">
      <w:pPr>
        <w:autoSpaceDE w:val="0"/>
        <w:autoSpaceDN w:val="0"/>
        <w:adjustRightInd w:val="0"/>
        <w:ind w:firstLine="180"/>
        <w:jc w:val="both"/>
        <w:rPr>
          <w:sz w:val="20"/>
          <w:szCs w:val="20"/>
        </w:rPr>
      </w:pPr>
      <w:r w:rsidRPr="00790A7A">
        <w:rPr>
          <w:sz w:val="20"/>
          <w:szCs w:val="20"/>
        </w:rPr>
        <w:t xml:space="preserve">Electronic components are prevalent in many consumer products and throughout most warfare systems utilized by the United States Armed Services. Ensuring that these systems reliably function is mission-critical to the Army, Air Force, Navy, and Marine Corps </w:t>
      </w:r>
      <w:bookmarkStart w:id="0" w:name="_Hlk97563062"/>
      <w:r w:rsidRPr="00790A7A">
        <w:rPr>
          <w:sz w:val="20"/>
          <w:szCs w:val="20"/>
        </w:rPr>
        <w:fldChar w:fldCharType="begin" w:fldLock="1"/>
      </w:r>
      <w:r w:rsidRPr="00790A7A">
        <w:rPr>
          <w:sz w:val="20"/>
          <w:szCs w:val="20"/>
        </w:rPr>
        <w:instrText>ADDIN CSL_CITATION {"citationItems":[{"id":"ITEM-1","itemData":{"ISSN":"00333441","abstract":"The US Department of Defense (DoD) defines counterfeit parts as \"material whose identity or characteristics have been deliberately misrepresented, falsified, or altered without legal right to do so.\" The growing sophistication of modern counterfeiting techniques necessitates high-level coordination between government and industry because, as this Note will show, disparate organizations are not capable of confronting this threat, which can attack any part of the supply chain. The results of the Senate Committee on Armed Services' findings on electronic counterfeit parts were used to craft Section 818 of the Fiscal Year 2012 National Defense Authorization Act. The provision sets forth a timeline charging DoD with issuing new rules aimed at mitigating the problem of counterfeit electronic parts, primarily through new harsh penalties against contractors combined with stricter reporting requirements. The severity of these penalties, combined with the difficulty of screening for counterfeit parts, has the potential to devastate the defense industry.","author":[{"dropping-particle":"","family":"Petel","given":"George","non-dropping-particle":"","parse-names":false,"suffix":""}],"container-title":"Public Contract Law Journal","id":"ITEM-1","issue":"3","issued":{"date-parts":[["2014"]]},"number-of-pages":"507-525","title":"Mitigating Counterfeit Electronic Parts Risk: What Epa'S Buy American Checklist Can Teach Dod","type":"report","volume":"43"},"uris":["http://www.mendeley.com/documents/?uuid=054f1545-7301-4b5f-bcae-a043bbcd3437"]}],"mendeley":{"formattedCitation":"(Petel, 2014)","plainTextFormattedCitation":"(Petel, 2014)","previouslyFormattedCitation":"(Petel, 2014)"},"properties":{"noteIndex":0},"schema":"https://github.com/citation-style-language/schema/raw/master/csl-citation.json"}</w:instrText>
      </w:r>
      <w:r w:rsidRPr="00790A7A">
        <w:rPr>
          <w:sz w:val="20"/>
          <w:szCs w:val="20"/>
        </w:rPr>
        <w:fldChar w:fldCharType="separate"/>
      </w:r>
      <w:r w:rsidRPr="00790A7A">
        <w:rPr>
          <w:noProof/>
          <w:sz w:val="20"/>
          <w:szCs w:val="20"/>
        </w:rPr>
        <w:t>(Petel, 2014)</w:t>
      </w:r>
      <w:r w:rsidRPr="00790A7A">
        <w:rPr>
          <w:sz w:val="20"/>
          <w:szCs w:val="20"/>
        </w:rPr>
        <w:fldChar w:fldCharType="end"/>
      </w:r>
      <w:bookmarkEnd w:id="0"/>
      <w:r w:rsidRPr="00790A7A">
        <w:rPr>
          <w:sz w:val="20"/>
          <w:szCs w:val="20"/>
        </w:rPr>
        <w:t xml:space="preserve">. Thus, there is an incentive for the United States Department of Defense (DoD) to ensure that the components and electronic devices used in complex electronic military systems function correctly even in the most adverse and strenuous environments. This condition represents a huge challenge for DoD since the failure of electronic components is difficult to predict and usually caused by many conditions. However, failure can be highly prevented </w:t>
      </w:r>
      <w:r w:rsidRPr="00790A7A">
        <w:rPr>
          <w:sz w:val="20"/>
          <w:szCs w:val="20"/>
        </w:rPr>
        <w:fldChar w:fldCharType="begin" w:fldLock="1"/>
      </w:r>
      <w:r w:rsidRPr="00790A7A">
        <w:rPr>
          <w:sz w:val="20"/>
          <w:szCs w:val="20"/>
        </w:rPr>
        <w:instrText>ADDIN CSL_CITATION {"citationItems":[{"id":"ITEM-1","itemData":{"author":[{"dropping-particle":"","family":"Semiconductor Industry Association SIA","given":"","non-dropping-particle":"","parse-names":false,"suffix":""}],"id":"ITEM-1","issued":{"date-parts":[["2011"]]},"title":"Detecting and Removing Counterfeit Semiconductors in the U . S . Supply Chain Manufacturing and Reliability of Genuine Semiconductors vs . Counterfeits Require Government Purchase from Authorized Sources","type":"report"},"uris":["http://www.mendeley.com/documents/?uuid=a9382c02-ea77-415a-aeb2-20354cfffff2"]}],"mendeley":{"formattedCitation":"(Semiconductor Industry Association SIA, 2011)","plainTextFormattedCitation":"(Semiconductor Industry Association SIA, 2011)","previouslyFormattedCitation":"(Semiconductor Industry Association SIA, 2011)"},"properties":{"noteIndex":0},"schema":"https://github.com/citation-style-language/schema/raw/master/csl-citation.json"}</w:instrText>
      </w:r>
      <w:r w:rsidRPr="00790A7A">
        <w:rPr>
          <w:sz w:val="20"/>
          <w:szCs w:val="20"/>
        </w:rPr>
        <w:fldChar w:fldCharType="separate"/>
      </w:r>
      <w:r w:rsidRPr="00790A7A">
        <w:rPr>
          <w:noProof/>
          <w:sz w:val="20"/>
          <w:szCs w:val="20"/>
        </w:rPr>
        <w:t>(Semiconductor Industry Association SIA, 2011)</w:t>
      </w:r>
      <w:r w:rsidRPr="00790A7A">
        <w:rPr>
          <w:sz w:val="20"/>
          <w:szCs w:val="20"/>
        </w:rPr>
        <w:fldChar w:fldCharType="end"/>
      </w:r>
      <w:r w:rsidRPr="00790A7A">
        <w:rPr>
          <w:sz w:val="20"/>
          <w:szCs w:val="20"/>
        </w:rPr>
        <w:t xml:space="preserve"> if the installation of counterfeit parts, i.e., remarked / repackaged / recycled / refurbished or even cloned devices are avoided </w:t>
      </w:r>
      <w:r w:rsidRPr="00790A7A">
        <w:rPr>
          <w:sz w:val="20"/>
          <w:szCs w:val="20"/>
        </w:rPr>
        <w:fldChar w:fldCharType="begin" w:fldLock="1"/>
      </w:r>
      <w:r w:rsidRPr="00790A7A">
        <w:rPr>
          <w:sz w:val="20"/>
          <w:szCs w:val="20"/>
        </w:rPr>
        <w:instrText>ADDIN CSL_CITATION {"citationItems":[{"id":"ITEM-1","itemData":{"DOI":"10.1016/j.microrel.2020.113793","ISSN":"00262714","abstract":"Counterfeit electronics pose reliability risks and severe harms. The failures of systems that use counterfeits can cause safety and security problems. Lack of caution on the part of buyers, obsolescence, lower prices, costly inspection procedures, absence of origin verification tools is contributing to the widespread of counterfeit electronics. Two case studies are proposed to add a piece of information in this context supporting evidence regarding the capillary penetration of the counterfeit devices. It should contribute to arise some concerns.","author":[{"dropping-particle":"","family":"Mura","given":"G.","non-dropping-particle":"","parse-names":false,"suffix":""},{"dropping-particle":"","family":"Murru","given":"R.","non-dropping-particle":"","parse-names":false,"suffix":""},{"dropping-particle":"","family":"Martines","given":"G.","non-dropping-particle":"","parse-names":false,"suffix":""}],"container-title":"Microelectronics Reliability","id":"ITEM-1","issue":"June","issued":{"date-parts":[["2020"]]},"page":"113793","publisher":"Elsevier","title":"Analysis of counterfeit electronics","type":"article-journal","volume":"114"},"uris":["http://www.mendeley.com/documents/?uuid=e963e53e-9eec-425d-bc6d-3c56d600d1c0"]}],"mendeley":{"formattedCitation":"(Mura et al., 2020)","manualFormatting":"(Mura, Murru &amp; Martines, 2020)","plainTextFormattedCitation":"(Mura et al., 2020)","previouslyFormattedCitation":"(Mura et al., 2020)"},"properties":{"noteIndex":0},"schema":"https://github.com/citation-style-language/schema/raw/master/csl-citation.json"}</w:instrText>
      </w:r>
      <w:r w:rsidRPr="00790A7A">
        <w:rPr>
          <w:sz w:val="20"/>
          <w:szCs w:val="20"/>
        </w:rPr>
        <w:fldChar w:fldCharType="separate"/>
      </w:r>
      <w:r w:rsidRPr="00790A7A">
        <w:rPr>
          <w:noProof/>
          <w:sz w:val="20"/>
          <w:szCs w:val="20"/>
        </w:rPr>
        <w:t>(Mura, Murru &amp; Martines, 2020)</w:t>
      </w:r>
      <w:r w:rsidRPr="00790A7A">
        <w:rPr>
          <w:sz w:val="20"/>
          <w:szCs w:val="20"/>
        </w:rPr>
        <w:fldChar w:fldCharType="end"/>
      </w:r>
      <w:r w:rsidRPr="00790A7A">
        <w:rPr>
          <w:sz w:val="20"/>
          <w:szCs w:val="20"/>
        </w:rPr>
        <w:t xml:space="preserve">. </w:t>
      </w:r>
    </w:p>
    <w:p w14:paraId="0A1717E5" w14:textId="77777777" w:rsidR="00790A7A" w:rsidRPr="00790A7A" w:rsidRDefault="00790A7A" w:rsidP="00790A7A">
      <w:pPr>
        <w:autoSpaceDE w:val="0"/>
        <w:autoSpaceDN w:val="0"/>
        <w:adjustRightInd w:val="0"/>
        <w:ind w:firstLine="180"/>
        <w:jc w:val="both"/>
        <w:rPr>
          <w:sz w:val="20"/>
          <w:szCs w:val="20"/>
        </w:rPr>
      </w:pPr>
    </w:p>
    <w:p w14:paraId="14BB8E25" w14:textId="70457674" w:rsidR="00790A7A" w:rsidRPr="00790A7A" w:rsidRDefault="00790A7A" w:rsidP="00790A7A">
      <w:pPr>
        <w:autoSpaceDE w:val="0"/>
        <w:autoSpaceDN w:val="0"/>
        <w:adjustRightInd w:val="0"/>
        <w:ind w:firstLine="180"/>
        <w:jc w:val="both"/>
        <w:rPr>
          <w:sz w:val="20"/>
          <w:szCs w:val="20"/>
        </w:rPr>
      </w:pPr>
      <w:r w:rsidRPr="00790A7A">
        <w:rPr>
          <w:sz w:val="20"/>
          <w:szCs w:val="20"/>
        </w:rPr>
        <w:t xml:space="preserve">Given the evolving modern sophisticated counterfeiting techniques, it is pertinent for the DoD to develop an effective method to identify the authenticity of electronics to ensure National Security. Common techniques currently available in the industry to identify counterfeits include a series of electrical and physical tests that must be performed by highly-qualified experts usually involving multiple analytical techniques. On the one hand, analyzing contact degradation, device parameter distributions, chip curve trace are recommended practices to evaluate the electrical performance of a component </w:t>
      </w:r>
      <w:r w:rsidRPr="00790A7A">
        <w:rPr>
          <w:sz w:val="20"/>
          <w:szCs w:val="20"/>
        </w:rPr>
        <w:fldChar w:fldCharType="begin" w:fldLock="1"/>
      </w:r>
      <w:r w:rsidRPr="00790A7A">
        <w:rPr>
          <w:sz w:val="20"/>
          <w:szCs w:val="20"/>
        </w:rPr>
        <w:instrText>ADDIN CSL_CITATION {"citationItems":[{"id":"ITEM-1","itemData":{"DOI":"10.1016/j.microrel.2018.07.107","ISSN":"00262714","abstract":"Disguising non-authentic electronic parts as otherwise, so called as electronic counterfeiting, continues to inflict significant damages on government, industry and society. This calls for finding effective ways to identify counterfeits. The current approaches involve acquisition of 2D and 3D images of the alleged part using a spectrum of microscopy tools, followed by having them assessed by a group of subject matter experts. This approach, nevertheless, entails two important shortcomings. First, the intensive computations needed for visualization, processing and analysis of the large microscopy data is not affordable by all. Second, due to lack of an objective measure for most classes of counterfeit, many defects are overlooked and even in some cases, they are falsely identified. Our proposed solution provides a collaborative platform to acquire assessments from a larger group of experts, towards forming a collective insight and minimizing overlooking of defects. Our first-of-its-kind web-based crowdsourcing platform can be leveraged for 3D visualization of microscopy data without imposing any computational load on the users, as well as collaborative analysis by collecting information from each user. Further, the collected information is compiled in a data bank, which serves as a valuable source for developing quantified measures and for training automated defect classification algorithms.","author":[{"dropping-particle":"","family":"Ahmadi","given":"Bahar","non-dropping-particle":"","parse-names":false,"suffix":""},{"dropping-particle":"","family":"Tavousi","given":"Pouya","non-dropping-particle":"","parse-names":false,"suffix":""},{"dropping-particle":"","family":"Favata","given":"Joseph","non-dropping-particle":"","parse-names":false,"suffix":""},{"dropping-particle":"","family":"Shahbeigi-Roodposhti","given":"Peiman","non-dropping-particle":"","parse-names":false,"suffix":""},{"dropping-particle":"","family":"Pelapur","given":"Rengarajan","non-dropping-particle":"","parse-names":false,"suffix":""},{"dropping-particle":"","family":"Shahbazmohamadi","given":"Sina","non-dropping-particle":"","parse-names":false,"suffix":""}],"container-title":"Microelectronics Reliability","id":"ITEM-1","issue":"July","issued":{"date-parts":[["2018"]]},"page":"48-53","publisher":"Elsevier","title":"A novel crowdsourcing platform for microelectronics counterfeit defect detection","type":"article-journal","volume":"88-90"},"uris":["http://www.mendeley.com/documents/?uuid=8c1e1314-0257-4e40-8657-3c1dd60c5266"]}],"mendeley":{"formattedCitation":"(Ahmadi et al., 2018)","manualFormatting":"(Ahmadi, Tavousi,  Favata, Shahbeigi-Roodposhti, Pelapur &amp; Shahbazmohamadi, 2018)","plainTextFormattedCitation":"(Ahmadi et al., 2018)","previouslyFormattedCitation":"(Ahmadi et al., 2018)"},"properties":{"noteIndex":0},"schema":"https://github.com/citation-style-language/schema/raw/master/csl-citation.json"}</w:instrText>
      </w:r>
      <w:r w:rsidRPr="00790A7A">
        <w:rPr>
          <w:sz w:val="20"/>
          <w:szCs w:val="20"/>
        </w:rPr>
        <w:fldChar w:fldCharType="separate"/>
      </w:r>
      <w:r w:rsidRPr="00790A7A">
        <w:rPr>
          <w:noProof/>
          <w:sz w:val="20"/>
          <w:szCs w:val="20"/>
        </w:rPr>
        <w:t>(Ahmadi, Tavousi,  Favata, Shahbeigi-Roodposhti, Pelapur &amp; Shahbazmohamadi, 2018)</w:t>
      </w:r>
      <w:r w:rsidRPr="00790A7A">
        <w:rPr>
          <w:sz w:val="20"/>
          <w:szCs w:val="20"/>
        </w:rPr>
        <w:fldChar w:fldCharType="end"/>
      </w:r>
      <w:r w:rsidRPr="00790A7A">
        <w:rPr>
          <w:sz w:val="20"/>
          <w:szCs w:val="20"/>
        </w:rPr>
        <w:t xml:space="preserve">. Physical characterization, on the other hand, encompasses the inspection of packaging quality, labeling in the integrated circuits (ICs), and analysis of the structure of the die through simple visual inspection and high-tech imaging techniques such as X-ray, infrared, acoustic microscopy, scanning electron microscopy, and focused ion beams </w:t>
      </w:r>
      <w:r w:rsidRPr="00790A7A">
        <w:rPr>
          <w:sz w:val="20"/>
          <w:szCs w:val="20"/>
        </w:rPr>
        <w:fldChar w:fldCharType="begin" w:fldLock="1"/>
      </w:r>
      <w:r w:rsidRPr="00790A7A">
        <w:rPr>
          <w:sz w:val="20"/>
          <w:szCs w:val="20"/>
        </w:rPr>
        <w:instrText>ADDIN CSL_CITATION {"citationItems":[{"id":"ITEM-1","itemData":{"DOI":"10.4028/www.scientific.net/AMM.509.223","ISBN":"9783038350132","ISSN":"16609336","abstract":"As the poor development of domestic semiconductor industry in China, the manufacturing of electronic equipments highly depends on the import of electronic components, especially monolithic integrated chips. Unfortunately, numerous counterfeit parts have been found in the supply chain because of the embargo, obsolete and other complicated reasons. Once these counterfeit electronic components were used, they can have devastating effects on the security and reliability of the electronic equipments. This paper analyses the reason of the emergence, source and types of counterfeit electronic components, and expound the method of identification and avoiding use of those counterfeit parts in the process of electronic equipments manufacturing, which is based on destructive physical analysis of electronic components and the database of basic characteristics information of imported electronic components. © (2014) Trans Tech Publications, Switzerland.","author":[{"dropping-particle":"","family":"Chen","given":"Zheng Ping","non-dropping-particle":"","parse-names":false,"suffix":""},{"dropping-particle":"","family":"Zhang","given":"Su Juan","non-dropping-particle":"","parse-names":false,"suffix":""},{"dropping-particle":"","family":"Zhang","given":"Li","non-dropping-particle":"","parse-names":false,"suffix":""}],"container-title":"Applied Mechanics and Materials","id":"ITEM-1","issued":{"date-parts":[["2014"]]},"page":"223-230","title":"Research on identifying and avoiding counterfeit electronic components","type":"article-journal","volume":"509"},"uris":["http://www.mendeley.com/documents/?uuid=b2db6043-7d9c-44f0-a390-21959248a1e5"]}],"mendeley":{"formattedCitation":"(Chen et al., 2014)","manualFormatting":"(Chen,  Zhang &amp; Zhang, 2014)","plainTextFormattedCitation":"(Chen et al., 2014)","previouslyFormattedCitation":"(Chen et al., 2014)"},"properties":{"noteIndex":0},"schema":"https://github.com/citation-style-language/schema/raw/master/csl-citation.json"}</w:instrText>
      </w:r>
      <w:r w:rsidRPr="00790A7A">
        <w:rPr>
          <w:sz w:val="20"/>
          <w:szCs w:val="20"/>
        </w:rPr>
        <w:fldChar w:fldCharType="separate"/>
      </w:r>
      <w:r w:rsidRPr="00790A7A">
        <w:rPr>
          <w:noProof/>
          <w:sz w:val="20"/>
          <w:szCs w:val="20"/>
        </w:rPr>
        <w:t xml:space="preserve">(Chen,  Zhang &amp; </w:t>
      </w:r>
      <w:r w:rsidRPr="00790A7A">
        <w:rPr>
          <w:noProof/>
          <w:sz w:val="20"/>
          <w:szCs w:val="20"/>
        </w:rPr>
        <w:lastRenderedPageBreak/>
        <w:t>Zhang, 2014)</w:t>
      </w:r>
      <w:r w:rsidRPr="00790A7A">
        <w:rPr>
          <w:sz w:val="20"/>
          <w:szCs w:val="20"/>
        </w:rPr>
        <w:fldChar w:fldCharType="end"/>
      </w:r>
      <w:r w:rsidRPr="00790A7A">
        <w:rPr>
          <w:sz w:val="20"/>
          <w:szCs w:val="20"/>
        </w:rPr>
        <w:t xml:space="preserve">. Nevertheless, these methods, especially those based on visual physical assessments, are time consuming, most of them destructive </w:t>
      </w:r>
      <w:r w:rsidRPr="00790A7A">
        <w:rPr>
          <w:sz w:val="20"/>
          <w:szCs w:val="20"/>
        </w:rPr>
        <w:fldChar w:fldCharType="begin" w:fldLock="1"/>
      </w:r>
      <w:r w:rsidR="003D1D82">
        <w:rPr>
          <w:sz w:val="20"/>
          <w:szCs w:val="20"/>
        </w:rPr>
        <w:instrText>ADDIN CSL_CITATION {"citationItems":[{"id":"ITEM-1","itemData":{"author":[{"dropping-particle":"","family":"Hillman","given":"Richard J","non-dropping-particle":"","parse-names":false,"suffix":""}],"container-title":"U.S. Government Accountability Office - GAO","id":"ITEM-1","issued":{"date-parts":[["2011"]]},"number-of-pages":"18","publisher-place":"Washington D.C.","title":"DoD Supply Chain: Preliminary Observations Indicate That Counterfeit Electronic Parts Can Be Found on Internet Purchasing Platforms Statement of","type":"report"},"uris":["http://www.mendeley.com/documents/?uuid=05824323-c02f-491c-8739-dfbdb7f67f87"]}],"mendeley":{"formattedCitation":"(Hillman, 2011)","plainTextFormattedCitation":"(Hillman, 2011)","previouslyFormattedCitation":"(Hillman, 2011)"},"properties":{"noteIndex":0},"schema":"https://github.com/citation-style-language/schema/raw/master/csl-citation.json"}</w:instrText>
      </w:r>
      <w:r w:rsidRPr="00790A7A">
        <w:rPr>
          <w:sz w:val="20"/>
          <w:szCs w:val="20"/>
        </w:rPr>
        <w:fldChar w:fldCharType="separate"/>
      </w:r>
      <w:r w:rsidRPr="00790A7A">
        <w:rPr>
          <w:noProof/>
          <w:sz w:val="20"/>
          <w:szCs w:val="20"/>
        </w:rPr>
        <w:t>(Hillman, 2011)</w:t>
      </w:r>
      <w:r w:rsidRPr="00790A7A">
        <w:rPr>
          <w:sz w:val="20"/>
          <w:szCs w:val="20"/>
        </w:rPr>
        <w:fldChar w:fldCharType="end"/>
      </w:r>
      <w:r w:rsidRPr="00790A7A">
        <w:rPr>
          <w:sz w:val="20"/>
          <w:szCs w:val="20"/>
        </w:rPr>
        <w:t xml:space="preserve">, and still far to be 100% effective since they rely on human interpretation.    </w:t>
      </w:r>
    </w:p>
    <w:p w14:paraId="4A5893BE" w14:textId="0E08EE42" w:rsidR="00790A7A" w:rsidRDefault="00790A7A" w:rsidP="00000D32">
      <w:pPr>
        <w:autoSpaceDE w:val="0"/>
        <w:autoSpaceDN w:val="0"/>
        <w:adjustRightInd w:val="0"/>
        <w:ind w:firstLine="180"/>
        <w:jc w:val="both"/>
        <w:rPr>
          <w:sz w:val="20"/>
          <w:szCs w:val="20"/>
        </w:rPr>
      </w:pPr>
    </w:p>
    <w:p w14:paraId="30ADF542" w14:textId="3077E8F4" w:rsidR="00790A7A" w:rsidRPr="00790A7A" w:rsidRDefault="00790A7A" w:rsidP="00790A7A">
      <w:pPr>
        <w:autoSpaceDE w:val="0"/>
        <w:autoSpaceDN w:val="0"/>
        <w:adjustRightInd w:val="0"/>
        <w:ind w:firstLine="180"/>
        <w:jc w:val="both"/>
        <w:rPr>
          <w:sz w:val="20"/>
          <w:szCs w:val="20"/>
        </w:rPr>
      </w:pPr>
      <w:r w:rsidRPr="00790A7A">
        <w:rPr>
          <w:sz w:val="20"/>
          <w:szCs w:val="20"/>
        </w:rPr>
        <w:t xml:space="preserve">Despite all efforts, the amount of counterfeit electronic devices that have found their way into the DoD supply chain increased from 3,868 in 2005 to 9,356 in 2008 </w:t>
      </w:r>
      <w:r w:rsidRPr="00790A7A">
        <w:rPr>
          <w:sz w:val="20"/>
          <w:szCs w:val="20"/>
        </w:rPr>
        <w:fldChar w:fldCharType="begin" w:fldLock="1"/>
      </w:r>
      <w:r w:rsidRPr="00790A7A">
        <w:rPr>
          <w:sz w:val="20"/>
          <w:szCs w:val="20"/>
        </w:rPr>
        <w:instrText>ADDIN CSL_CITATION {"citationItems":[{"id":"ITEM-1","itemData":{"author":[{"dropping-particle":"","family":"U.S. Department of Commerce","given":"","non-dropping-particle":"","parse-names":false,"suffix":""}],"id":"ITEM-1","issued":{"date-parts":[["2010"]]},"publisher-place":"Washington D.C.","title":"Defense Industrial Base Assessment : Counterfeit Electronics","type":"report"},"uris":["http://www.mendeley.com/documents/?uuid=011bd4d8-c62d-4135-8557-a9305230acfe"]}],"mendeley":{"formattedCitation":"(U.S. Department of Commerce, 2010)","plainTextFormattedCitation":"(U.S. Department of Commerce, 2010)","previouslyFormattedCitation":"(U.S. Department of Commerce, 2010)"},"properties":{"noteIndex":0},"schema":"https://github.com/citation-style-language/schema/raw/master/csl-citation.json"}</w:instrText>
      </w:r>
      <w:r w:rsidRPr="00790A7A">
        <w:rPr>
          <w:sz w:val="20"/>
          <w:szCs w:val="20"/>
        </w:rPr>
        <w:fldChar w:fldCharType="separate"/>
      </w:r>
      <w:r w:rsidRPr="00790A7A">
        <w:rPr>
          <w:noProof/>
          <w:sz w:val="20"/>
          <w:szCs w:val="20"/>
        </w:rPr>
        <w:t>(U.S. Department of Commerce, 2010)</w:t>
      </w:r>
      <w:r w:rsidRPr="00790A7A">
        <w:rPr>
          <w:sz w:val="20"/>
          <w:szCs w:val="20"/>
        </w:rPr>
        <w:fldChar w:fldCharType="end"/>
      </w:r>
      <w:r w:rsidRPr="00790A7A">
        <w:rPr>
          <w:sz w:val="20"/>
          <w:szCs w:val="20"/>
        </w:rPr>
        <w:t xml:space="preserve">. Although this trend decreased over the next years thanks to the creation of the Counterfeit Prevention Policy in 2013, the DoD has been unable to eradicate the issue in full </w:t>
      </w:r>
      <w:r w:rsidRPr="00790A7A">
        <w:rPr>
          <w:sz w:val="20"/>
          <w:szCs w:val="20"/>
        </w:rPr>
        <w:fldChar w:fldCharType="begin" w:fldLock="1"/>
      </w:r>
      <w:r w:rsidRPr="00790A7A">
        <w:rPr>
          <w:sz w:val="20"/>
          <w:szCs w:val="20"/>
        </w:rPr>
        <w:instrText>ADDIN CSL_CITATION {"citationItems":[{"id":"ITEM-1","itemData":{"author":[{"dropping-particle":"","family":"United States Government Accountability Office","given":"","non-dropping-particle":"","parse-names":false,"suffix":""}],"id":"ITEM-1","issue":"February","issued":{"date-parts":[["2016"]]},"number-of-pages":"1-49","title":"Counterfeit parts: DOD needs to improve reporting and oversight to reduce supply chain risk","type":"report"},"uris":["http://www.mendeley.com/documents/?uuid=367736d0-5749-460c-b9f6-a6725ed1d263"]}],"mendeley":{"formattedCitation":"(United States Government Accountability Office, 2016)","plainTextFormattedCitation":"(United States Government Accountability Office, 2016)","previouslyFormattedCitation":"(United States Government Accountability Office, 2016)"},"properties":{"noteIndex":0},"schema":"https://github.com/citation-style-language/schema/raw/master/csl-citation.json"}</w:instrText>
      </w:r>
      <w:r w:rsidRPr="00790A7A">
        <w:rPr>
          <w:sz w:val="20"/>
          <w:szCs w:val="20"/>
        </w:rPr>
        <w:fldChar w:fldCharType="separate"/>
      </w:r>
      <w:r w:rsidRPr="00790A7A">
        <w:rPr>
          <w:noProof/>
          <w:sz w:val="20"/>
          <w:szCs w:val="20"/>
        </w:rPr>
        <w:t>(United States Government Accountability Office, 2016)</w:t>
      </w:r>
      <w:r w:rsidRPr="00790A7A">
        <w:rPr>
          <w:sz w:val="20"/>
          <w:szCs w:val="20"/>
        </w:rPr>
        <w:fldChar w:fldCharType="end"/>
      </w:r>
      <w:r w:rsidRPr="00790A7A">
        <w:rPr>
          <w:sz w:val="20"/>
          <w:szCs w:val="20"/>
        </w:rPr>
        <w:t>. The introduction and proliferation of counterfeit electronic devices in DoD systems are attributed to two causes</w:t>
      </w:r>
      <w:r w:rsidR="00B24384">
        <w:rPr>
          <w:sz w:val="20"/>
          <w:szCs w:val="20"/>
        </w:rPr>
        <w:t>:</w:t>
      </w:r>
      <w:r w:rsidRPr="00790A7A">
        <w:rPr>
          <w:sz w:val="20"/>
          <w:szCs w:val="20"/>
        </w:rPr>
        <w:t xml:space="preserve"> </w:t>
      </w:r>
      <w:r w:rsidR="00B24384">
        <w:rPr>
          <w:sz w:val="20"/>
          <w:szCs w:val="20"/>
        </w:rPr>
        <w:t>(1) m</w:t>
      </w:r>
      <w:r w:rsidRPr="00790A7A">
        <w:rPr>
          <w:sz w:val="20"/>
          <w:szCs w:val="20"/>
        </w:rPr>
        <w:t xml:space="preserve">any systems within the DoD are used far beyond their expected end-of-service dates, and </w:t>
      </w:r>
      <w:r w:rsidR="00B24384">
        <w:rPr>
          <w:sz w:val="20"/>
          <w:szCs w:val="20"/>
        </w:rPr>
        <w:t xml:space="preserve">(2) </w:t>
      </w:r>
      <w:r w:rsidRPr="00790A7A">
        <w:rPr>
          <w:sz w:val="20"/>
          <w:szCs w:val="20"/>
        </w:rPr>
        <w:t xml:space="preserve">the development of the globally integrated economy prevents logistically sourcing products produced solely within the United States </w:t>
      </w:r>
      <w:r w:rsidRPr="00790A7A">
        <w:rPr>
          <w:sz w:val="20"/>
          <w:szCs w:val="20"/>
        </w:rPr>
        <w:fldChar w:fldCharType="begin" w:fldLock="1"/>
      </w:r>
      <w:r w:rsidRPr="00790A7A">
        <w:rPr>
          <w:sz w:val="20"/>
          <w:szCs w:val="20"/>
        </w:rPr>
        <w:instrText>ADDIN CSL_CITATION {"citationItems":[{"id":"ITEM-1","itemData":{"ISSN":"1098-6596","PMID":"25246403","author":[{"dropping-particle":"","family":"Gansier","given":"Jacques","non-dropping-particle":"","parse-names":false,"suffix":""},{"dropping-particle":"","family":"Lucyshyn","given":"William","non-dropping-particle":"","parse-names":false,"suffix":""},{"dropping-particle":"","family":"Rigiliano","given":"John","non-dropping-particle":"","parse-names":false,"suffix":""}],"container-title":"Tenth Annual Acquisition Research Symposium Logistics Management","id":"ITEM-1","issued":{"date-parts":[["2013"]]},"title":"Addressing Counterfeit Parts in the DoD Supply Chain","type":"report"},"uris":["http://www.mendeley.com/documents/?uuid=8244abc8-6a16-49dc-b5a2-9103a81ec672"]}],"mendeley":{"formattedCitation":"(Gansier et al., 2013)","manualFormatting":"(Gansier, Lucyshyn &amp; Rigiliano, 2013)","plainTextFormattedCitation":"(Gansier et al., 2013)","previouslyFormattedCitation":"(Gansier et al., 2013)"},"properties":{"noteIndex":0},"schema":"https://github.com/citation-style-language/schema/raw/master/csl-citation.json"}</w:instrText>
      </w:r>
      <w:r w:rsidRPr="00790A7A">
        <w:rPr>
          <w:sz w:val="20"/>
          <w:szCs w:val="20"/>
        </w:rPr>
        <w:fldChar w:fldCharType="separate"/>
      </w:r>
      <w:r w:rsidRPr="00790A7A">
        <w:rPr>
          <w:noProof/>
          <w:sz w:val="20"/>
          <w:szCs w:val="20"/>
        </w:rPr>
        <w:t>(Gansier, Lucyshyn &amp; Rigiliano, 2013)</w:t>
      </w:r>
      <w:r w:rsidRPr="00790A7A">
        <w:rPr>
          <w:sz w:val="20"/>
          <w:szCs w:val="20"/>
        </w:rPr>
        <w:fldChar w:fldCharType="end"/>
      </w:r>
      <w:r w:rsidRPr="00790A7A">
        <w:rPr>
          <w:sz w:val="20"/>
          <w:szCs w:val="20"/>
        </w:rPr>
        <w:t xml:space="preserve">. These factors have made it easier for counterfeit products to find their way into the DoD logistics supply chain. According to the Alliance for Gray Market and Counterfeit Abatement, about 100 billion dollar loss are reported worldwide by electronic companies every year due to counterfeited products </w:t>
      </w:r>
      <w:r w:rsidRPr="00790A7A">
        <w:rPr>
          <w:sz w:val="20"/>
          <w:szCs w:val="20"/>
        </w:rPr>
        <w:fldChar w:fldCharType="begin" w:fldLock="1"/>
      </w:r>
      <w:r w:rsidRPr="00790A7A">
        <w:rPr>
          <w:sz w:val="20"/>
          <w:szCs w:val="20"/>
        </w:rPr>
        <w:instrText>ADDIN CSL_CITATION {"citationItems":[{"id":"ITEM-1","itemData":{"author":[{"dropping-particle":"","family":"Pecht","given":"Michael","non-dropping-particle":"","parse-names":false,"suffix":""},{"dropping-particle":"","family":"Tiku","given":"Sanjay","non-dropping-particle":"","parse-names":false,"suffix":""}],"container-title":"IEEE Spectrum","id":"ITEM-1","issue":"May","issued":{"date-parts":[["2006"]]},"page":"37-42","title":"Electronic manufacturing and consumers confront a rising tide of counterfeit electronics","type":"article-journal"},"uris":["http://www.mendeley.com/documents/?uuid=a1426a03-acc8-40f8-86e8-b927bd496b77"]}],"mendeley":{"formattedCitation":"(Pecht &amp; Tiku, 2006)","plainTextFormattedCitation":"(Pecht &amp; Tiku, 2006)","previouslyFormattedCitation":"(Pecht &amp; Tiku, 2006)"},"properties":{"noteIndex":0},"schema":"https://github.com/citation-style-language/schema/raw/master/csl-citation.json"}</w:instrText>
      </w:r>
      <w:r w:rsidRPr="00790A7A">
        <w:rPr>
          <w:sz w:val="20"/>
          <w:szCs w:val="20"/>
        </w:rPr>
        <w:fldChar w:fldCharType="separate"/>
      </w:r>
      <w:r w:rsidRPr="00790A7A">
        <w:rPr>
          <w:noProof/>
          <w:sz w:val="20"/>
          <w:szCs w:val="20"/>
        </w:rPr>
        <w:t>(Pecht &amp; Tiku, 2006)</w:t>
      </w:r>
      <w:r w:rsidRPr="00790A7A">
        <w:rPr>
          <w:sz w:val="20"/>
          <w:szCs w:val="20"/>
        </w:rPr>
        <w:fldChar w:fldCharType="end"/>
      </w:r>
      <w:r w:rsidRPr="00790A7A">
        <w:rPr>
          <w:sz w:val="20"/>
          <w:szCs w:val="20"/>
        </w:rPr>
        <w:t xml:space="preserve">. Analogously, it is estimated that “as many as 15 percent of all spare and replacement semiconductors purchased by the Pentagon are counterfeit” </w:t>
      </w:r>
      <w:r w:rsidRPr="00790A7A">
        <w:rPr>
          <w:sz w:val="20"/>
          <w:szCs w:val="20"/>
        </w:rPr>
        <w:fldChar w:fldCharType="begin" w:fldLock="1"/>
      </w:r>
      <w:r w:rsidRPr="00790A7A">
        <w:rPr>
          <w:sz w:val="20"/>
          <w:szCs w:val="20"/>
        </w:rPr>
        <w:instrText>ADDIN CSL_CITATION {"citationItems":[{"id":"ITEM-1","itemData":{"author":[{"dropping-particle":"","family":"Semiconductor Industry Association SIA","given":"","non-dropping-particle":"","parse-names":false,"suffix":""}],"id":"ITEM-1","issued":{"date-parts":[["2011"]]},"title":"Detecting and Removing Counterfeit Semiconductors in the U . S . Supply Chain Manufacturing and Reliability of Genuine Semiconductors vs . Counterfeits Require Government Purchase from Authorized Sources","type":"report"},"uris":["http://www.mendeley.com/documents/?uuid=a9382c02-ea77-415a-aeb2-20354cfffff2"]}],"mendeley":{"formattedCitation":"(Semiconductor Industry Association SIA, 2011)","plainTextFormattedCitation":"(Semiconductor Industry Association SIA, 2011)","previouslyFormattedCitation":"(Semiconductor Industry Association SIA, 2011)"},"properties":{"noteIndex":0},"schema":"https://github.com/citation-style-language/schema/raw/master/csl-citation.json"}</w:instrText>
      </w:r>
      <w:r w:rsidRPr="00790A7A">
        <w:rPr>
          <w:sz w:val="20"/>
          <w:szCs w:val="20"/>
        </w:rPr>
        <w:fldChar w:fldCharType="separate"/>
      </w:r>
      <w:r w:rsidRPr="00790A7A">
        <w:rPr>
          <w:noProof/>
          <w:sz w:val="20"/>
          <w:szCs w:val="20"/>
        </w:rPr>
        <w:t>(Semiconductor Industry Association SIA, 2011)</w:t>
      </w:r>
      <w:r w:rsidRPr="00790A7A">
        <w:rPr>
          <w:sz w:val="20"/>
          <w:szCs w:val="20"/>
        </w:rPr>
        <w:fldChar w:fldCharType="end"/>
      </w:r>
      <w:r w:rsidRPr="00790A7A">
        <w:rPr>
          <w:sz w:val="20"/>
          <w:szCs w:val="20"/>
        </w:rPr>
        <w:t xml:space="preserve">. </w:t>
      </w:r>
    </w:p>
    <w:p w14:paraId="07A91F10" w14:textId="2F303078" w:rsidR="00790A7A" w:rsidRDefault="00790A7A" w:rsidP="00000D32">
      <w:pPr>
        <w:autoSpaceDE w:val="0"/>
        <w:autoSpaceDN w:val="0"/>
        <w:adjustRightInd w:val="0"/>
        <w:ind w:firstLine="180"/>
        <w:jc w:val="both"/>
        <w:rPr>
          <w:sz w:val="20"/>
          <w:szCs w:val="20"/>
        </w:rPr>
      </w:pPr>
    </w:p>
    <w:p w14:paraId="2205C530" w14:textId="77777777" w:rsidR="00790A7A" w:rsidRPr="00790A7A" w:rsidRDefault="00790A7A" w:rsidP="00790A7A">
      <w:pPr>
        <w:autoSpaceDE w:val="0"/>
        <w:autoSpaceDN w:val="0"/>
        <w:adjustRightInd w:val="0"/>
        <w:ind w:firstLine="180"/>
        <w:jc w:val="both"/>
        <w:rPr>
          <w:sz w:val="20"/>
          <w:szCs w:val="20"/>
        </w:rPr>
      </w:pPr>
      <w:r w:rsidRPr="00790A7A">
        <w:rPr>
          <w:sz w:val="20"/>
          <w:szCs w:val="20"/>
        </w:rPr>
        <w:t xml:space="preserve">Sources for electronic components can come from four primary sources: the original manufacturer, the original manufacturer's authorized distributors, independent distributors or brokers, or aftermarket manufacturers </w:t>
      </w:r>
      <w:r w:rsidRPr="00790A7A">
        <w:rPr>
          <w:sz w:val="20"/>
          <w:szCs w:val="20"/>
        </w:rPr>
        <w:fldChar w:fldCharType="begin" w:fldLock="1"/>
      </w:r>
      <w:r w:rsidRPr="00790A7A">
        <w:rPr>
          <w:sz w:val="20"/>
          <w:szCs w:val="20"/>
        </w:rPr>
        <w:instrText>ADDIN CSL_CITATION {"citationItems":[{"id":"ITEM-1","itemData":{"DOI":"10.1007/s12117-017-9306-7","ISSN":"19364830","abstract":"Counterfeit parts in the U.S. Department of Defense (DOD) supply chain threaten national security by compromising critical military operations and placing the lives of military service members at risk. With the goal of illustrating the nature of the risk as it relates to types of counterfeit parts, how they entered the supply chain, and were identified and processed through the criminal justice system, we assemble and analyze open-source information on criminal schemes involving counterfeits in the DOD supply chain. We utilize the Product Counterfeiting Database (PCD) to capture every indicted scheme linked to the DOD and describe characteristics of the schemes, offenders, and victims. These data provide empirical insights into the counterfeiting of parts and equipment in the DOD supply chain. We conclude with an overview of key issues to consider when weighing opportunities for product counterfeiting as well as implications for policy and practice.","author":[{"dropping-particle":"","family":"Sullivan","given":"Brandon A.","non-dropping-particle":"","parse-names":false,"suffix":""},{"dropping-particle":"","family":"Wilson","given":"Jeremy M.","non-dropping-particle":"","parse-names":false,"suffix":""}],"container-title":"Trends in Organized Crime","id":"ITEM-1","issue":"3-4","issued":{"date-parts":[["2017"]]},"page":"316-337","publisher":"Trends in Organized Crime","title":"An empirical examination of product counterfeiting crime impacting the U.S. military","type":"article-journal","volume":"20"},"uris":["http://www.mendeley.com/documents/?uuid=9453e1b7-757b-41f0-b5a0-10fe3c991f0d"]}],"mendeley":{"formattedCitation":"(Sullivan &amp; Wilson, 2017)","plainTextFormattedCitation":"(Sullivan &amp; Wilson, 2017)","previouslyFormattedCitation":"(Sullivan &amp; Wilson, 2017)"},"properties":{"noteIndex":0},"schema":"https://github.com/citation-style-language/schema/raw/master/csl-citation.json"}</w:instrText>
      </w:r>
      <w:r w:rsidRPr="00790A7A">
        <w:rPr>
          <w:sz w:val="20"/>
          <w:szCs w:val="20"/>
        </w:rPr>
        <w:fldChar w:fldCharType="separate"/>
      </w:r>
      <w:r w:rsidRPr="00790A7A">
        <w:rPr>
          <w:noProof/>
          <w:sz w:val="20"/>
          <w:szCs w:val="20"/>
        </w:rPr>
        <w:t>(Sullivan &amp; Wilson, 2017)</w:t>
      </w:r>
      <w:r w:rsidRPr="00790A7A">
        <w:rPr>
          <w:sz w:val="20"/>
          <w:szCs w:val="20"/>
        </w:rPr>
        <w:fldChar w:fldCharType="end"/>
      </w:r>
      <w:r w:rsidRPr="00790A7A">
        <w:rPr>
          <w:sz w:val="20"/>
          <w:szCs w:val="20"/>
        </w:rPr>
        <w:t xml:space="preserve">. As a preventative method, the DoD always seeks to purchase components from a "trusted source" which is a source known to produce genuine electronic components. This "trusted source" is typically the original manufacturer. However, because some systems have been extended far past their end-of-service date, components may have to be purchased from sources other than the original manufacturer because they may no longer manufacture the component </w:t>
      </w:r>
      <w:r w:rsidRPr="00790A7A">
        <w:rPr>
          <w:sz w:val="20"/>
          <w:szCs w:val="20"/>
        </w:rPr>
        <w:fldChar w:fldCharType="begin" w:fldLock="1"/>
      </w:r>
      <w:r w:rsidRPr="00790A7A">
        <w:rPr>
          <w:sz w:val="20"/>
          <w:szCs w:val="20"/>
        </w:rPr>
        <w:instrText>ADDIN CSL_CITATION {"citationItems":[{"id":"ITEM-1","itemData":{"author":[{"dropping-particle":"","family":"Livingston","given":"Henry C","non-dropping-particle":"","parse-names":false,"suffix":""}],"container-title":"BAE Systems","id":"ITEM-1","issued":{"date-parts":[["2010"]]},"page":"1-6","title":"Securing the DOD Supply Chain from the Risks of Counterfeit Electronic Components","type":"article-journal"},"uris":["http://www.mendeley.com/documents/?uuid=57a36b9a-bf8a-49f4-933a-beb00219ce7a"]}],"mendeley":{"formattedCitation":"(Livingston, 2010)","plainTextFormattedCitation":"(Livingston, 2010)","previouslyFormattedCitation":"(Livingston, 2010)"},"properties":{"noteIndex":0},"schema":"https://github.com/citation-style-language/schema/raw/master/csl-citation.json"}</w:instrText>
      </w:r>
      <w:r w:rsidRPr="00790A7A">
        <w:rPr>
          <w:sz w:val="20"/>
          <w:szCs w:val="20"/>
        </w:rPr>
        <w:fldChar w:fldCharType="separate"/>
      </w:r>
      <w:r w:rsidRPr="00790A7A">
        <w:rPr>
          <w:noProof/>
          <w:sz w:val="20"/>
          <w:szCs w:val="20"/>
        </w:rPr>
        <w:t>(Livingston, 2010)</w:t>
      </w:r>
      <w:r w:rsidRPr="00790A7A">
        <w:rPr>
          <w:sz w:val="20"/>
          <w:szCs w:val="20"/>
        </w:rPr>
        <w:fldChar w:fldCharType="end"/>
      </w:r>
      <w:r w:rsidRPr="00790A7A">
        <w:rPr>
          <w:sz w:val="20"/>
          <w:szCs w:val="20"/>
        </w:rPr>
        <w:t xml:space="preserve">. The DoD may be forced to purchase from the original manufacturer's authorized distributors or even independent brokers who may not be as completely vetted. This less-than-desirable situation creates an opportunity for counterfeit electronic components to find their way into DoD systems, creating a weakness in the Nation's security as components are not constructed to required specifications or components are manufactured with a vulnerability to malicious malware through backdoor applications </w:t>
      </w:r>
      <w:r w:rsidRPr="00790A7A">
        <w:rPr>
          <w:sz w:val="20"/>
          <w:szCs w:val="20"/>
        </w:rPr>
        <w:fldChar w:fldCharType="begin" w:fldLock="1"/>
      </w:r>
      <w:r w:rsidRPr="00790A7A">
        <w:rPr>
          <w:sz w:val="20"/>
          <w:szCs w:val="20"/>
        </w:rPr>
        <w:instrText>ADDIN CSL_CITATION {"citationItems":[{"id":"ITEM-1","itemData":{"ISSN":"00333441","abstract":"The US Department of Defense (DoD) defines counterfeit parts as \"material whose identity or characteristics have been deliberately misrepresented, falsified, or altered without legal right to do so.\" The growing sophistication of modern counterfeiting techniques necessitates high-level coordination between government and industry because, as this Note will show, disparate organizations are not capable of confronting this threat, which can attack any part of the supply chain. The results of the Senate Committee on Armed Services' findings on electronic counterfeit parts were used to craft Section 818 of the Fiscal Year 2012 National Defense Authorization Act. The provision sets forth a timeline charging DoD with issuing new rules aimed at mitigating the problem of counterfeit electronic parts, primarily through new harsh penalties against contractors combined with stricter reporting requirements. The severity of these penalties, combined with the difficulty of screening for counterfeit parts, has the potential to devastate the defense industry.","author":[{"dropping-particle":"","family":"Petel","given":"George","non-dropping-particle":"","parse-names":false,"suffix":""}],"container-title":"Public Contract Law Journal","id":"ITEM-1","issue":"3","issued":{"date-parts":[["2014"]]},"number-of-pages":"507-525","title":"Mitigating Counterfeit Electronic Parts Risk: What Epa'S Buy American Checklist Can Teach Dod","type":"report","volume":"43"},"uris":["http://www.mendeley.com/documents/?uuid=054f1545-7301-4b5f-bcae-a043bbcd3437"]}],"mendeley":{"formattedCitation":"(Petel, 2014)","plainTextFormattedCitation":"(Petel, 2014)","previouslyFormattedCitation":"(Petel, 2014)"},"properties":{"noteIndex":0},"schema":"https://github.com/citation-style-language/schema/raw/master/csl-citation.json"}</w:instrText>
      </w:r>
      <w:r w:rsidRPr="00790A7A">
        <w:rPr>
          <w:sz w:val="20"/>
          <w:szCs w:val="20"/>
        </w:rPr>
        <w:fldChar w:fldCharType="separate"/>
      </w:r>
      <w:r w:rsidRPr="00790A7A">
        <w:rPr>
          <w:noProof/>
          <w:sz w:val="20"/>
          <w:szCs w:val="20"/>
        </w:rPr>
        <w:t>(Petel, 2014)</w:t>
      </w:r>
      <w:r w:rsidRPr="00790A7A">
        <w:rPr>
          <w:sz w:val="20"/>
          <w:szCs w:val="20"/>
        </w:rPr>
        <w:fldChar w:fldCharType="end"/>
      </w:r>
      <w:r w:rsidRPr="00790A7A">
        <w:rPr>
          <w:sz w:val="20"/>
          <w:szCs w:val="20"/>
        </w:rPr>
        <w:t xml:space="preserve">. </w:t>
      </w:r>
    </w:p>
    <w:p w14:paraId="66C04761" w14:textId="686F8641" w:rsidR="00790A7A" w:rsidRDefault="00790A7A" w:rsidP="00000D32">
      <w:pPr>
        <w:autoSpaceDE w:val="0"/>
        <w:autoSpaceDN w:val="0"/>
        <w:adjustRightInd w:val="0"/>
        <w:ind w:firstLine="180"/>
        <w:jc w:val="both"/>
        <w:rPr>
          <w:sz w:val="20"/>
          <w:szCs w:val="20"/>
        </w:rPr>
      </w:pPr>
    </w:p>
    <w:p w14:paraId="223D4104" w14:textId="77777777" w:rsidR="00790A7A" w:rsidRPr="00790A7A" w:rsidRDefault="00790A7A" w:rsidP="00790A7A">
      <w:pPr>
        <w:autoSpaceDE w:val="0"/>
        <w:autoSpaceDN w:val="0"/>
        <w:adjustRightInd w:val="0"/>
        <w:ind w:firstLine="180"/>
        <w:jc w:val="both"/>
        <w:rPr>
          <w:sz w:val="20"/>
          <w:szCs w:val="20"/>
        </w:rPr>
      </w:pPr>
      <w:r w:rsidRPr="00790A7A">
        <w:rPr>
          <w:sz w:val="20"/>
          <w:szCs w:val="20"/>
        </w:rPr>
        <w:t xml:space="preserve">Under this perspective, it is imperative to develop alternative methods to non-invasively and unambiguously determine the fidelity of electronic components such as semiconductors, microcontrollers, and processors used in warfare systems before their actual installation and use </w:t>
      </w:r>
      <w:r w:rsidRPr="00790A7A">
        <w:rPr>
          <w:sz w:val="20"/>
          <w:szCs w:val="20"/>
        </w:rPr>
        <w:fldChar w:fldCharType="begin" w:fldLock="1"/>
      </w:r>
      <w:r w:rsidRPr="00790A7A">
        <w:rPr>
          <w:sz w:val="20"/>
          <w:szCs w:val="20"/>
        </w:rPr>
        <w:instrText>ADDIN CSL_CITATION {"citationItems":[{"id":"ITEM-1","itemData":{"author":[{"dropping-particle":"","family":"Livingston","given":"Henry C","non-dropping-particle":"","parse-names":false,"suffix":""}],"container-title":"BAE Systems","id":"ITEM-1","issued":{"date-parts":[["2010"]]},"page":"1-6","title":"Securing the DOD Supply Chain from the Risks of Counterfeit Electronic Components","type":"article-journal"},"uris":["http://www.mendeley.com/documents/?uuid=57a36b9a-bf8a-49f4-933a-beb00219ce7a"]}],"mendeley":{"formattedCitation":"(Livingston, 2010)","plainTextFormattedCitation":"(Livingston, 2010)","previouslyFormattedCitation":"(Livingston, 2010)"},"properties":{"noteIndex":0},"schema":"https://github.com/citation-style-language/schema/raw/master/csl-citation.json"}</w:instrText>
      </w:r>
      <w:r w:rsidRPr="00790A7A">
        <w:rPr>
          <w:sz w:val="20"/>
          <w:szCs w:val="20"/>
        </w:rPr>
        <w:fldChar w:fldCharType="separate"/>
      </w:r>
      <w:r w:rsidRPr="00790A7A">
        <w:rPr>
          <w:noProof/>
          <w:sz w:val="20"/>
          <w:szCs w:val="20"/>
        </w:rPr>
        <w:t>(Livingston, 2010)</w:t>
      </w:r>
      <w:r w:rsidRPr="00790A7A">
        <w:rPr>
          <w:sz w:val="20"/>
          <w:szCs w:val="20"/>
        </w:rPr>
        <w:fldChar w:fldCharType="end"/>
      </w:r>
      <w:r w:rsidRPr="00790A7A">
        <w:rPr>
          <w:sz w:val="20"/>
          <w:szCs w:val="20"/>
        </w:rPr>
        <w:t xml:space="preserve">. Preliminary alternative approaches to identify counterfeits include (i) the analysis of the </w:t>
      </w:r>
      <w:r w:rsidRPr="00790A7A">
        <w:rPr>
          <w:sz w:val="20"/>
          <w:szCs w:val="20"/>
        </w:rPr>
        <w:t xml:space="preserve">electromagnetic fingerprint of the IC as a contactless side channel to measure its transient activity </w:t>
      </w:r>
      <w:r w:rsidRPr="00790A7A">
        <w:rPr>
          <w:sz w:val="20"/>
          <w:szCs w:val="20"/>
        </w:rPr>
        <w:fldChar w:fldCharType="begin" w:fldLock="1"/>
      </w:r>
      <w:r w:rsidRPr="00790A7A">
        <w:rPr>
          <w:sz w:val="20"/>
          <w:szCs w:val="20"/>
        </w:rPr>
        <w:instrText>ADDIN CSL_CITATION {"citationItems":[{"id":"ITEM-1","itemData":{"DOI":"10.1016/j.microrel.2015.07.008","ISSN":"00262714","abstract":"Counterfeit integrated circuits become a big challenge for the whole electronic industry. The use of electronic counterfeits can cause reduced performance of circuits, or failure of the whole system. New efficient approaches of counterfeit device detection are always required. Since the electromagnetic emission level of integrated devices depends on various circuit parameters like technology, manufacturing and aging, the electromagnetic emission measurement could be an approach to detect the counterfeit. In this article, the principles of the methodology are explained and two case studies are presented, where three ways of analysis of data are discussed.","author":[{"dropping-particle":"","family":"Huang","given":"H.","non-dropping-particle":"","parse-names":false,"suffix":""},{"dropping-particle":"","family":"Boyer","given":"A.","non-dropping-particle":"","parse-names":false,"suffix":""},{"dropping-particle":"","family":"Dhia","given":"S.","non-dropping-particle":"Ben","parse-names":false,"suffix":""}],"container-title":"Microelectronics Reliability","id":"ITEM-1","issue":"9-10","issued":{"date-parts":[["2015"]]},"page":"2050-2054","publisher":"Elsevier Ltd","title":"Electronic counterfeit detection based on the measurement of electromagnetic fingerprint","type":"article-journal","volume":"55"},"uris":["http://www.mendeley.com/documents/?uuid=05be6431-98ff-48c5-b5c0-14addd6347db"]}],"mendeley":{"formattedCitation":"(Huang et al., 2015)","manualFormatting":"(Huang, Boyer &amp; Ben Dhia, 2015)","plainTextFormattedCitation":"(Huang et al., 2015)","previouslyFormattedCitation":"(Huang et al., 2015)"},"properties":{"noteIndex":0},"schema":"https://github.com/citation-style-language/schema/raw/master/csl-citation.json"}</w:instrText>
      </w:r>
      <w:r w:rsidRPr="00790A7A">
        <w:rPr>
          <w:sz w:val="20"/>
          <w:szCs w:val="20"/>
        </w:rPr>
        <w:fldChar w:fldCharType="separate"/>
      </w:r>
      <w:r w:rsidRPr="00790A7A">
        <w:rPr>
          <w:noProof/>
          <w:sz w:val="20"/>
          <w:szCs w:val="20"/>
        </w:rPr>
        <w:t>(Huang, Boyer &amp; Ben Dhia, 2015)</w:t>
      </w:r>
      <w:r w:rsidRPr="00790A7A">
        <w:rPr>
          <w:sz w:val="20"/>
          <w:szCs w:val="20"/>
        </w:rPr>
        <w:fldChar w:fldCharType="end"/>
      </w:r>
      <w:r w:rsidRPr="00790A7A">
        <w:rPr>
          <w:sz w:val="20"/>
          <w:szCs w:val="20"/>
        </w:rPr>
        <w:t xml:space="preserve">, and (ii) the chemical characterization of ICs through flowing atmospheric-pressure (helium plasma) afterglow mass spectrometry (FAPA-MS) complemented with chemometric techniques </w:t>
      </w:r>
      <w:r w:rsidRPr="00790A7A">
        <w:rPr>
          <w:sz w:val="20"/>
          <w:szCs w:val="20"/>
        </w:rPr>
        <w:fldChar w:fldCharType="begin" w:fldLock="1"/>
      </w:r>
      <w:r w:rsidRPr="00790A7A">
        <w:rPr>
          <w:sz w:val="20"/>
          <w:szCs w:val="20"/>
        </w:rPr>
        <w:instrText>ADDIN CSL_CITATION {"citationItems":[{"id":"ITEM-1","itemData":{"DOI":"10.1039/c4an01071j","ISSN":"13645528","abstract":"In the last several years, illicit electronic components have been discovered in the inventories of several distributors and even installed in commercial and military products. Illicit or counterfeit electronic components include a broad category of devices that can range from the correct unit with a more recent date code to lower-specification or non-working systems with altered names, manufacturers and date codes. Current methodologies for identification of counterfeit electronics rely on visual microscopy by expert users and, while effective, are very time-consuming. Here, a plasma-based ambient desorption/ionization source, the flowing atmospheric pressure afterglow (FAPA) is used to generate a mass-spectral fingerprint from the surface of a variety of discrete electronic integrated circuits (ICs). Chemometric methods, specifically principal component analysis (PCA) and the bootstrapped error-adjusted single-sample technique (BEAST), are used successfully to differentiate between genuine and counterfeit ICs. In addition, chemical and physical surface-removal techniques are explored and suggest which surface-altering techniques were utilized by counterfeiters. © 2014 the Partner Organisations.","author":[{"dropping-particle":"","family":"Pfeuffer","given":"Kevin P.","non-dropping-particle":"","parse-names":false,"suffix":""},{"dropping-particle":"","family":"Caldwell","given":"Jack","non-dropping-particle":"","parse-names":false,"suffix":""},{"dropping-particle":"","family":"Shelley","given":"Jake T.","non-dropping-particle":"","parse-names":false,"suffix":""},{"dropping-particle":"","family":"Ray","given":"Steven J.","non-dropping-particle":"","parse-names":false,"suffix":""},{"dropping-particle":"","family":"Hieftje","given":"Gary M.","non-dropping-particle":"","parse-names":false,"suffix":""}],"container-title":"Analyst","id":"ITEM-1","issue":"18","issued":{"date-parts":[["2014"]]},"page":"4505-4511","title":"Detection of counterfeit electronic components through ambient mass spectrometry and chemometrics","type":"article-journal","volume":"139"},"uris":["http://www.mendeley.com/documents/?uuid=d8dca564-94ab-4803-8b48-e9db82756edc"]}],"mendeley":{"formattedCitation":"(Pfeuffer et al., 2014)","manualFormatting":"(Pfeuffer,  Caldwell, Shelley, Ray &amp; Hieftje, 2014)","plainTextFormattedCitation":"(Pfeuffer et al., 2014)","previouslyFormattedCitation":"(Pfeuffer et al., 2014)"},"properties":{"noteIndex":0},"schema":"https://github.com/citation-style-language/schema/raw/master/csl-citation.json"}</w:instrText>
      </w:r>
      <w:r w:rsidRPr="00790A7A">
        <w:rPr>
          <w:sz w:val="20"/>
          <w:szCs w:val="20"/>
        </w:rPr>
        <w:fldChar w:fldCharType="separate"/>
      </w:r>
      <w:r w:rsidRPr="00790A7A">
        <w:rPr>
          <w:noProof/>
          <w:sz w:val="20"/>
          <w:szCs w:val="20"/>
        </w:rPr>
        <w:t>(Pfeuffer,  Caldwell, Shelley, Ray &amp; Hieftje, 2014)</w:t>
      </w:r>
      <w:r w:rsidRPr="00790A7A">
        <w:rPr>
          <w:sz w:val="20"/>
          <w:szCs w:val="20"/>
        </w:rPr>
        <w:fldChar w:fldCharType="end"/>
      </w:r>
      <w:r w:rsidRPr="00790A7A">
        <w:rPr>
          <w:sz w:val="20"/>
          <w:szCs w:val="20"/>
        </w:rPr>
        <w:t xml:space="preserve">. Nevertheless, the robustness and complete development of the electromagnetic method </w:t>
      </w:r>
      <w:r w:rsidRPr="00790A7A">
        <w:rPr>
          <w:sz w:val="20"/>
          <w:szCs w:val="20"/>
        </w:rPr>
        <w:fldChar w:fldCharType="begin" w:fldLock="1"/>
      </w:r>
      <w:r w:rsidRPr="00790A7A">
        <w:rPr>
          <w:sz w:val="20"/>
          <w:szCs w:val="20"/>
        </w:rPr>
        <w:instrText>ADDIN CSL_CITATION {"citationItems":[{"id":"ITEM-1","itemData":{"DOI":"10.1016/j.microrel.2015.07.008","ISSN":"00262714","abstract":"Counterfeit integrated circuits become a big challenge for the whole electronic industry. The use of electronic counterfeits can cause reduced performance of circuits, or failure of the whole system. New efficient approaches of counterfeit device detection are always required. Since the electromagnetic emission level of integrated devices depends on various circuit parameters like technology, manufacturing and aging, the electromagnetic emission measurement could be an approach to detect the counterfeit. In this article, the principles of the methodology are explained and two case studies are presented, where three ways of analysis of data are discussed.","author":[{"dropping-particle":"","family":"Huang","given":"H.","non-dropping-particle":"","parse-names":false,"suffix":""},{"dropping-particle":"","family":"Boyer","given":"A.","non-dropping-particle":"","parse-names":false,"suffix":""},{"dropping-particle":"","family":"Dhia","given":"S.","non-dropping-particle":"Ben","parse-names":false,"suffix":""}],"container-title":"Microelectronics Reliability","id":"ITEM-1","issue":"9-10","issued":{"date-parts":[["2015"]]},"page":"2050-2054","publisher":"Elsevier Ltd","title":"Electronic counterfeit detection based on the measurement of electromagnetic fingerprint","type":"article-journal","volume":"55"},"uris":["http://www.mendeley.com/documents/?uuid=05be6431-98ff-48c5-b5c0-14addd6347db"]}],"mendeley":{"formattedCitation":"(Huang et al., 2015)","manualFormatting":"(Huang, Boyer &amp; Ben Dhia, 2015)","plainTextFormattedCitation":"(Huang et al., 2015)","previouslyFormattedCitation":"(Huang et al., 2015)"},"properties":{"noteIndex":0},"schema":"https://github.com/citation-style-language/schema/raw/master/csl-citation.json"}</w:instrText>
      </w:r>
      <w:r w:rsidRPr="00790A7A">
        <w:rPr>
          <w:sz w:val="20"/>
          <w:szCs w:val="20"/>
        </w:rPr>
        <w:fldChar w:fldCharType="separate"/>
      </w:r>
      <w:r w:rsidRPr="00790A7A">
        <w:rPr>
          <w:noProof/>
          <w:sz w:val="20"/>
          <w:szCs w:val="20"/>
        </w:rPr>
        <w:t>(Huang, Boyer &amp; Ben Dhia, 2015)</w:t>
      </w:r>
      <w:r w:rsidRPr="00790A7A">
        <w:rPr>
          <w:sz w:val="20"/>
          <w:szCs w:val="20"/>
        </w:rPr>
        <w:fldChar w:fldCharType="end"/>
      </w:r>
      <w:r w:rsidRPr="00790A7A">
        <w:rPr>
          <w:sz w:val="20"/>
          <w:szCs w:val="20"/>
        </w:rPr>
        <w:t xml:space="preserve">, and the variable response of FAPA-MS to different types of analytes (alkanes, alcohols, aldehydes, ketones, carboxylic acids, and organic peroxides) and the effects of further oxidation processes occurring in the afterglow region </w:t>
      </w:r>
      <w:r w:rsidRPr="00790A7A">
        <w:rPr>
          <w:sz w:val="20"/>
          <w:szCs w:val="20"/>
        </w:rPr>
        <w:fldChar w:fldCharType="begin" w:fldLock="1"/>
      </w:r>
      <w:r w:rsidRPr="00790A7A">
        <w:rPr>
          <w:sz w:val="20"/>
          <w:szCs w:val="20"/>
        </w:rPr>
        <w:instrText>ADDIN CSL_CITATION {"citationItems":[{"id":"ITEM-1","itemData":{"DOI":"10.1002/jms.3733","ISSN":"10969888","abstract":"Ambient desorption/ionization mass spectrometry (MS) has gained growing interest during the last decade due to its high analytical performance and yet simplicity. Here, one of the recently developed ambient desorption/ionization MS sources, the flowing atmospheric-pressure afterglow (FAPA) source, was investigated in detail regarding background ions and typical ionization patterns in the positive as well as the negative ion mode for a variety of compound classes, comprising alkanes, alcohols, aldehydes, ketones, carboxylic acids, organic peroxides and alkaloids. A broad range of signals for adducts and losses was found, besides the usually emphasized detection of quasimolecular ions, i.e. [M + H]+ and [M - H]- in the positive and the negative mode, respectively. It was found that FAPA-MS is best suited for polar analytes containing nitrogen and/or oxygen functionalities, e.g. carboxylic acids, with low molecular weights and relatively high vapor pressures. In addition, the source was used in proof-of-principle studies, illustrating the capabilities and limitations of the technique: Firstly, traces of cocaine were detected and unambiguously identified on euro banknotes using FAPA ionization in combination with tandem MS, suggesting a correlation between cocaine abundance and age of the banknote. Secondly, FAPA-MS was used for the identification of acidic marker compounds in organic aerosol samples, indicating yet-undiscovered matrix and sample surface effects of ionization pathways in the afterglow region.","author":[{"dropping-particle":"","family":"Brüggemann","given":"Martin","non-dropping-particle":"","parse-names":false,"suffix":""},{"dropping-particle":"","family":"Karu","given":"Einar","non-dropping-particle":"","parse-names":false,"suffix":""},{"dropping-particle":"","family":"Hoffmann","given":"Thorsten","non-dropping-particle":"","parse-names":false,"suffix":""}],"container-title":"Journal of Mass Spectrometry","id":"ITEM-1","issue":"2","issued":{"date-parts":[["2016"]]},"page":"141-149","title":"Critical assessment of ionization patterns and applications of ambient desorption/ionization mass spectrometry using FAPA-MS","type":"article-journal","volume":"51"},"uris":["http://www.mendeley.com/documents/?uuid=dd5e2ac2-c5fe-4e0d-94f7-3de3b378890a"]}],"mendeley":{"formattedCitation":"(Brüggemann et al., 2016)","manualFormatting":"(Brüggemann, Karu &amp; Hoffmann, 2016)","plainTextFormattedCitation":"(Brüggemann et al., 2016)","previouslyFormattedCitation":"(Brüggemann et al., 2016)"},"properties":{"noteIndex":0},"schema":"https://github.com/citation-style-language/schema/raw/master/csl-citation.json"}</w:instrText>
      </w:r>
      <w:r w:rsidRPr="00790A7A">
        <w:rPr>
          <w:sz w:val="20"/>
          <w:szCs w:val="20"/>
        </w:rPr>
        <w:fldChar w:fldCharType="separate"/>
      </w:r>
      <w:r w:rsidRPr="00790A7A">
        <w:rPr>
          <w:noProof/>
          <w:sz w:val="20"/>
          <w:szCs w:val="20"/>
        </w:rPr>
        <w:t>(Brüggemann, Karu &amp; Hoffmann, 2016)</w:t>
      </w:r>
      <w:r w:rsidRPr="00790A7A">
        <w:rPr>
          <w:sz w:val="20"/>
          <w:szCs w:val="20"/>
        </w:rPr>
        <w:fldChar w:fldCharType="end"/>
      </w:r>
      <w:r w:rsidRPr="00790A7A">
        <w:rPr>
          <w:sz w:val="20"/>
          <w:szCs w:val="20"/>
        </w:rPr>
        <w:t xml:space="preserve"> are still matter of discussion. </w:t>
      </w:r>
    </w:p>
    <w:p w14:paraId="197E5F75" w14:textId="20D0823A" w:rsidR="00790A7A" w:rsidRDefault="00790A7A" w:rsidP="00000D32">
      <w:pPr>
        <w:autoSpaceDE w:val="0"/>
        <w:autoSpaceDN w:val="0"/>
        <w:adjustRightInd w:val="0"/>
        <w:ind w:firstLine="180"/>
        <w:jc w:val="both"/>
        <w:rPr>
          <w:sz w:val="20"/>
          <w:szCs w:val="20"/>
        </w:rPr>
      </w:pPr>
    </w:p>
    <w:p w14:paraId="7A20A91C" w14:textId="11BAB775" w:rsidR="00790A7A" w:rsidRPr="00AA4478" w:rsidRDefault="00790A7A" w:rsidP="00000D32">
      <w:pPr>
        <w:autoSpaceDE w:val="0"/>
        <w:autoSpaceDN w:val="0"/>
        <w:adjustRightInd w:val="0"/>
        <w:ind w:firstLine="180"/>
        <w:jc w:val="both"/>
        <w:rPr>
          <w:sz w:val="20"/>
          <w:szCs w:val="20"/>
        </w:rPr>
      </w:pPr>
      <w:r w:rsidRPr="00790A7A">
        <w:rPr>
          <w:sz w:val="20"/>
          <w:szCs w:val="20"/>
        </w:rPr>
        <w:t xml:space="preserve">One-dimensional gas chromatography (GC) coupled with solid-phase microextraction (SPME) is a proven method for identifying trace volatile organic compounds (VOCs) in the headspace surrounding solid and liquid samples of unknown composition. SPME-GC/MS has been used to study the feasibility of canine detection of mass storage devices </w:t>
      </w:r>
      <w:r w:rsidRPr="00790A7A">
        <w:rPr>
          <w:sz w:val="20"/>
          <w:szCs w:val="20"/>
        </w:rPr>
        <w:fldChar w:fldCharType="begin" w:fldLock="1"/>
      </w:r>
      <w:r w:rsidRPr="00790A7A">
        <w:rPr>
          <w:sz w:val="20"/>
          <w:szCs w:val="20"/>
        </w:rPr>
        <w:instrText>ADDIN CSL_CITATION {"citationItems":[{"id":"ITEM-1","itemData":{"DOI":"10.1111/1556-4029.13472","ISSN":"15564029","PMID":"28597921","abstract":"Detection of canines are well-known to be valuable in the location of contraband, such as explosives or narcotics. More recently, canines have been trained and utilized in the detection of concealed mass storage devices that might contain evidence of illegal activity such as child pornography. To lay the analytical foundation for this detection work, research was carried out to determine the volatile organic compounds associated with mass storage devices (MSD) that could be used by trained canines for detection. Headspace analysis of a variety of electronic devices was performed using solid phase microextraction (SPME) with gas chromatography/mass spectrometry (GC/MS). Analyses found several volatile compounds common to SIM and SD cards, as well as USB drives, including 2-propenenitrile, styrene, isophorone, hydroxycyclohexyl phenyl ketone, and 2-furanmethanol, tetrahydro. Results indicated that mass storage devices do have a characteristic odor profile making detection with minimal false alerts feasible for trained canines.","author":[{"dropping-particle":"","family":"DeGreeff","given":"Lauryn E.","non-dropping-particle":"","parse-names":false,"suffix":""},{"dropping-particle":"","family":"Cerreta","given":"Michelle","non-dropping-particle":"","parse-names":false,"suffix":""},{"dropping-particle":"","family":"Rispoli","given":"Mark","non-dropping-particle":"","parse-names":false,"suffix":""}],"container-title":"Journal of Forensic Sciences","id":"ITEM-1","issue":"6","issued":{"date-parts":[["2017"]]},"page":"1613-1616","title":"Feasibility of Canine Detection of Mass Storage Devices: A Study of Volatile Organic Compounds Emanating from Electronic Devices Using Solid Phase Microextraction","type":"article-journal","volume":"62"},"uris":["http://www.mendeley.com/documents/?uuid=422c0b74-aa02-44d7-9bae-46f69f4e9d31"]}],"mendeley":{"formattedCitation":"(DeGreeff et al., 2017)","manualFormatting":"(DeGreeff, Cerreta &amp; Rispoli, 2017)","plainTextFormattedCitation":"(DeGreeff et al., 2017)","previouslyFormattedCitation":"(DeGreeff et al., 2017)"},"properties":{"noteIndex":0},"schema":"https://github.com/citation-style-language/schema/raw/master/csl-citation.json"}</w:instrText>
      </w:r>
      <w:r w:rsidRPr="00790A7A">
        <w:rPr>
          <w:sz w:val="20"/>
          <w:szCs w:val="20"/>
        </w:rPr>
        <w:fldChar w:fldCharType="separate"/>
      </w:r>
      <w:r w:rsidRPr="00790A7A">
        <w:rPr>
          <w:noProof/>
          <w:sz w:val="20"/>
          <w:szCs w:val="20"/>
        </w:rPr>
        <w:t>(DeGreeff, Cerreta &amp; Rispoli, 2017)</w:t>
      </w:r>
      <w:r w:rsidRPr="00790A7A">
        <w:rPr>
          <w:sz w:val="20"/>
          <w:szCs w:val="20"/>
        </w:rPr>
        <w:fldChar w:fldCharType="end"/>
      </w:r>
      <w:r w:rsidRPr="00790A7A">
        <w:rPr>
          <w:sz w:val="20"/>
          <w:szCs w:val="20"/>
        </w:rPr>
        <w:t xml:space="preserve">. Additionally, these analytical techniques have been commonly used in chemical forensics to identify unknown compounds at extremely low concentrations </w:t>
      </w:r>
      <w:r w:rsidRPr="00790A7A">
        <w:rPr>
          <w:sz w:val="20"/>
          <w:szCs w:val="20"/>
        </w:rPr>
        <w:fldChar w:fldCharType="begin" w:fldLock="1"/>
      </w:r>
      <w:r w:rsidRPr="00790A7A">
        <w:rPr>
          <w:sz w:val="20"/>
          <w:szCs w:val="20"/>
        </w:rPr>
        <w:instrText>ADDIN CSL_CITATION {"citationItems":[{"id":"ITEM-1","itemData":{"DOI":"10.1016/j.chroma.2012.04.001","ISSN":"00219673","PMID":"22554412","abstract":"Cadaver dogs are trained on a variety of materials, including artificial or pseudo scents. The chemical components of commercially available pseudo scents are not known, so their accuracy as a decomposition odour mimic and their effectiveness as a canine training aid have not been evaluated. Two pseudo scents that are commercially available and used for training cadaver dogs were analysed using comprehensive two-dimensional gas chromatography-time of flight mass spectrometry (GC. × GC-TOFMS). The two formulations were determined to be simplistic in their composition, compared to real cadaveric volatile organic compound (VOC) mixtures, with only a few major components. The enhanced GC. × GC-TOFMS peak capacity was nevertheless useful to discriminate less intense peaks from large overloaded peaks. The availability of both dimension retention times combined with the peak finding and deconvolution algorithm, enabled the chemical characterization of the two formulations. Additionally, high resolution (HR) TOFMS was used to extract molecular formulae and confirm identities of analytes. The seven compounds identified by this work have not been reported previously as volatile products of decomposition, indicating that these pseudo scents are not to be considered as an accurate representation of cadaveric decomposition odour. Further research on the olfaction of scent detection canines and the chemical composition of their target odourants needs to be conducted to develop improved canine training aids. © 2012 Elsevier B.V.","author":[{"dropping-particle":"","family":"Stadler","given":"Sonja","non-dropping-particle":"","parse-names":false,"suffix":""},{"dropping-particle":"","family":"Stefanuto","given":"Pierre Hugues","non-dropping-particle":"","parse-names":false,"suffix":""},{"dropping-particle":"","family":"Byer","given":"Jonathan D.","non-dropping-particle":"","parse-names":false,"suffix":""},{"dropping-particle":"","family":"Brokl","given":"Michał","non-dropping-particle":"","parse-names":false,"suffix":""},{"dropping-particle":"","family":"Forbes","given":"Shari","non-dropping-particle":"","parse-names":false,"suffix":""},{"dropping-particle":"","family":"Focant","given":"Jean François","non-dropping-particle":"","parse-names":false,"suffix":""}],"container-title":"Journal of Chromatography A","id":"ITEM-1","issued":{"date-parts":[["2012"]]},"page":"202-206","title":"Analysis of synthetic canine training aids by comprehensive two-dimensional gas chromatography-time of flight mass spectrometry","type":"article-journal","volume":"1255"},"uris":["http://www.mendeley.com/documents/?uuid=651de926-99bc-4275-9d61-cf3f64fc2de4"]},{"id":"ITEM-2","itemData":{"DOI":"10.1111/1556-4029.13472","ISSN":"15564029","PMID":"28597921","abstract":"Detection of canines are well-known to be valuable in the location of contraband, such as explosives or narcotics. More recently, canines have been trained and utilized in the detection of concealed mass storage devices that might contain evidence of illegal activity such as child pornography. To lay the analytical foundation for this detection work, research was carried out to determine the volatile organic compounds associated with mass storage devices (MSD) that could be used by trained canines for detection. Headspace analysis of a variety of electronic devices was performed using solid phase microextraction (SPME) with gas chromatography/mass spectrometry (GC/MS). Analyses found several volatile compounds common to SIM and SD cards, as well as USB drives, including 2-propenenitrile, styrene, isophorone, hydroxycyclohexyl phenyl ketone, and 2-furanmethanol, tetrahydro. Results indicated that mass storage devices do have a characteristic odor profile making detection with minimal false alerts feasible for trained canines.","author":[{"dropping-particle":"","family":"DeGreeff","given":"Lauryn E.","non-dropping-particle":"","parse-names":false,"suffix":""},{"dropping-particle":"","family":"Cerreta","given":"Michelle","non-dropping-particle":"","parse-names":false,"suffix":""},{"dropping-particle":"","family":"Rispoli","given":"Mark","non-dropping-particle":"","parse-names":false,"suffix":""}],"container-title":"Journal of Forensic Sciences","id":"ITEM-2","issue":"6","issued":{"date-parts":[["2017"]]},"page":"1613-1616","title":"Feasibility of Canine Detection of Mass Storage Devices: A Study of Volatile Organic Compounds Emanating from Electronic Devices Using Solid Phase Microextraction","type":"article-journal","volume":"62"},"uris":["http://www.mendeley.com/documents/?uuid=422c0b74-aa02-44d7-9bae-46f69f4e9d31"]},{"id":"ITEM-3","itemData":{"DOI":"10.1016/S0021-9673(00)00877-3","ISSN":"00219673","PMID":"11153938","abstract":"SnifProbe is based on the use of 15 mm short pieces of standard 0.53 mm I.D. capillary or porous layer open tubular columns for sampling airborne, headspace, aroma or air pollution samples. A miniaturized frit-bottomed packed vial named MicroSPE was also prepared which served for the sampling of solvent vapors and gases as well as liquid water. The short (15 mm) trapping column is inserted into the SnifProbe easy-insertion-port and the SnifProbe is located or aimed at the sample environment. A miniature pump is operated for pumping 10-60 ml/min of the air sample through the short piece of column to collect the sample. After a few seconds up to a few minutes of pumping, the short column is removed from the SnifProbe with tweezers (or gloved hands) and placed inside a glass vial of a direct sample introduction device (ChromatoProbe) having a 0.5 mm hole at its bottom. The ChromatoProbe sample holder with its glass vial and sample in the short column are introduced into the GC injector as usual. The sample is then quickly and efficiently desorbed from the short sample column and is transferred into the analytical column for conventional GC and/or GC-MS analysis. We have explored the various characteristics of SnifProbe and demonstrated its applicability and effectiveness in many applications. These applications include: the analysis of benzene, toluene and o-xylene in air, SO2 in air, perfume aroma on hand, beer headspace, wine aroma, coffee aroma, cigarette smoke, trace chemical warfare agent simulants, explosives vapors, ethanol in human breath and odorants in domestic cooking gas. SnifProbe can be operated in the field or at a chemical process. The sample columns can be plugged and stored in a small union storage device, placed in a small plastic bag, marked and brought to the laboratory for analysis with the full power of GC and/or GC-MS. Accordingly, we feel that the major and most significant feature of SnifProbe is that it brings the field and process to the laboratory. Thus, SnifProbe can extend the 'arm' of the GC and GC-MS laboratory and enable high-quality field and process analysis. (C) 2000 Elsevier Science B.V.","author":[{"dropping-particle":"","family":"Gordin","given":"Alexander","non-dropping-particle":"","parse-names":false,"suffix":""},{"dropping-particle":"","family":"Amirav","given":"Aviv","non-dropping-particle":"","parse-names":false,"suffix":""}],"container-title":"Journal of Chromatography A","id":"ITEM-3","issue":"1-2","issued":{"date-parts":[["2000"]]},"page":"155-172","title":"SnifProbe: New method and device for vapor and gas sampling","type":"article-journal","volume":"903"},"uris":["http://www.mendeley.com/documents/?uuid=7fc3bbae-1a7f-4527-b70b-e18495a8c0e8"]},{"id":"ITEM-4","itemData":{"DOI":"10.1016/j.chroma.2012.03.048","ISSN":"00219673","PMID":"22520639","abstract":"This article reports on the use of comprehensive two-dimensional gas chromatography-time-of-flight mass spectrometry (GC×GC-TOFMS) for forensic geotaphonomy application. Gravesoil samples were collected at various depths and analyzed for their volatile organic compound (VOC) profile. A data processing procedure was developed to highlight potential candidate marker molecules related to the decomposition process that could be isolated from the soil matrix. Some 20 specific compounds were specifically found in the soil sample taken below the carcass and 34 other compounds were found at all depths of the gravesoil samples. The group of the 20 compounds consisted of ketones, nitriles, sulfurs, heterocyclic compounds, and benzene derivatives like aldehydes, alcohols, ketones, ethers and nitriles. The group of the 34 compounds consisted of methyl-branched alkane isomers including methyl-, dimethyl-, trimethyl-, tetramethyl-, and heptamethyl-isomers ranging from C12 to C16. A trend in the relative presence of these alkanes over the various layers of soils was observed, with an increase in the amount of the specific alkanes when coming from the carcass to the surface. Based on the specific presence of these methyl-branched alkanes in gravesoils, we created a processing method that applies a specific script to search raw data for characteristic mass spectral features related to recognizable mass fragmentation pattern. Such screening of soil samples for cadaveric decomposition signature was successfully applied on two gravesoil sites and clearly differentiates soils at proximity of buried decaying pig carcasses from control soils. © 2012 Elsevier B.V.","author":[{"dropping-particle":"","family":"Brasseur","given":"Catherine","non-dropping-particle":"","parse-names":false,"suffix":""},{"dropping-particle":"","family":"Dekeirsschieter","given":"Jessica","non-dropping-particle":"","parse-names":false,"suffix":""},{"dropping-particle":"","family":"Schotsmans","given":"Eline M.J.","non-dropping-particle":"","parse-names":false,"suffix":""},{"dropping-particle":"","family":"Koning","given":"Sjaak","non-dropping-particle":"de","parse-names":false,"suffix":""},{"dropping-particle":"","family":"Wilson","given":"Andrew S.","non-dropping-particle":"","parse-names":false,"suffix":""},{"dropping-particle":"","family":"Haubruge","given":"Eric","non-dropping-particle":"","parse-names":false,"suffix":""},{"dropping-particle":"","family":"Focant","given":"Jean Francois","non-dropping-particle":"","parse-names":false,"suffix":""}],"container-title":"Journal of Chromatography A","id":"ITEM-4","issued":{"date-parts":[["2012"]]},"page":"163-170","publisher":"Elsevier B.V.","title":"Comprehensive two-dimensional gas chromatography-time-of-flight mass spectrometry for the forensic study of cadaveric volatile organic compounds released in soil by buried decaying pig carcasses","type":"article-journal","volume":"1255"},"uris":["http://www.mendeley.com/documents/?uuid=daaf84d7-1807-450e-a0b2-87fe88db9555"]}],"mendeley":{"formattedCitation":"(Brasseur et al., 2012; DeGreeff et al., 2017; Gordin &amp; Amirav, 2000; Stadler et al., 2012)","manualFormatting":"(Brasseur, Dekeirsschieter, Schotsmans, de Koning, Wilson, Haubruge, &amp; Focant, 2012; Gordin &amp; Amirav, 2000)","plainTextFormattedCitation":"(Brasseur et al., 2012; DeGreeff et al., 2017; Gordin &amp; Amirav, 2000; Stadler et al., 2012)","previouslyFormattedCitation":"(Brasseur et al., 2012; DeGreeff et al., 2017; Gordin &amp; Amirav, 2000; Stadler et al., 2012)"},"properties":{"noteIndex":0},"schema":"https://github.com/citation-style-language/schema/raw/master/csl-citation.json"}</w:instrText>
      </w:r>
      <w:r w:rsidRPr="00790A7A">
        <w:rPr>
          <w:sz w:val="20"/>
          <w:szCs w:val="20"/>
        </w:rPr>
        <w:fldChar w:fldCharType="separate"/>
      </w:r>
      <w:r w:rsidRPr="00790A7A">
        <w:rPr>
          <w:noProof/>
          <w:sz w:val="20"/>
          <w:szCs w:val="20"/>
        </w:rPr>
        <w:t>(Brasseur, Dekeirsschieter, Schotsmans, de Koning, Wilson, Haubruge, &amp; Focant, 2012; Gordin &amp; Amirav, 2000)</w:t>
      </w:r>
      <w:r w:rsidRPr="00790A7A">
        <w:rPr>
          <w:sz w:val="20"/>
          <w:szCs w:val="20"/>
        </w:rPr>
        <w:fldChar w:fldCharType="end"/>
      </w:r>
      <w:r w:rsidRPr="00790A7A">
        <w:rPr>
          <w:sz w:val="20"/>
          <w:szCs w:val="20"/>
        </w:rPr>
        <w:t xml:space="preserve">. Aiming to complement these alternatives, a non-target approach based on comprehensive two-dimensional gas chromatography with electron ionization time-of-flight mass spectrometry (GCxGC/EI-TOF-MS) and solid-phase microextraction (SPME) is proposed here to characterize the chemical fingerprint of electronic components. GCxGC separates at least an order of magnitude more compounds compared to conventional one-dimensional gas chromatography (GC) </w:t>
      </w:r>
      <w:r w:rsidRPr="00790A7A">
        <w:rPr>
          <w:sz w:val="20"/>
          <w:szCs w:val="20"/>
        </w:rPr>
        <w:fldChar w:fldCharType="begin" w:fldLock="1"/>
      </w:r>
      <w:r w:rsidRPr="00790A7A">
        <w:rPr>
          <w:sz w:val="20"/>
          <w:szCs w:val="20"/>
        </w:rPr>
        <w:instrText>ADDIN CSL_CITATION {"citationItems":[{"id":"ITEM-1","itemData":{"DOI":"10.2172/1070069","author":[{"dropping-particle":"","family":"Reddy","given":"Christopher","non-dropping-particle":"","parse-names":false,"suffix":""},{"dropping-particle":"","family":"Nelson","given":"Robert","non-dropping-particle":"","parse-names":false,"suffix":""}],"container-title":"United States Department of Energy","id":"ITEM-1","issued":{"date-parts":[["2013"]]},"title":"Using Comprehensive Two-Dimensional Gas Chromatography to the Explore the Geochemistry of the Santa Barbara Oil Seeps","type":"report"},"uris":["http://www.mendeley.com/documents/?uuid=e357e5d4-30c8-4438-bb15-e8515a43245c"]}],"mendeley":{"formattedCitation":"(Reddy &amp; Nelson, 2013)","plainTextFormattedCitation":"(Reddy &amp; Nelson, 2013)","previouslyFormattedCitation":"(Reddy &amp; Nelson, 2013)"},"properties":{"noteIndex":0},"schema":"https://github.com/citation-style-language/schema/raw/master/csl-citation.json"}</w:instrText>
      </w:r>
      <w:r w:rsidRPr="00790A7A">
        <w:rPr>
          <w:sz w:val="20"/>
          <w:szCs w:val="20"/>
        </w:rPr>
        <w:fldChar w:fldCharType="separate"/>
      </w:r>
      <w:r w:rsidRPr="00790A7A">
        <w:rPr>
          <w:noProof/>
          <w:sz w:val="20"/>
          <w:szCs w:val="20"/>
        </w:rPr>
        <w:t>(Reddy &amp; Nelson, 2013)</w:t>
      </w:r>
      <w:r w:rsidRPr="00790A7A">
        <w:rPr>
          <w:sz w:val="20"/>
          <w:szCs w:val="20"/>
        </w:rPr>
        <w:fldChar w:fldCharType="end"/>
      </w:r>
      <w:r w:rsidRPr="00790A7A">
        <w:rPr>
          <w:sz w:val="20"/>
          <w:szCs w:val="20"/>
        </w:rPr>
        <w:t xml:space="preserve">. This capability broadens the possibility of studying complex chemical mixtures usually found in forensic </w:t>
      </w:r>
      <w:r w:rsidRPr="00790A7A">
        <w:rPr>
          <w:sz w:val="20"/>
          <w:szCs w:val="20"/>
        </w:rPr>
        <w:fldChar w:fldCharType="begin" w:fldLock="1"/>
      </w:r>
      <w:r w:rsidRPr="00790A7A">
        <w:rPr>
          <w:sz w:val="20"/>
          <w:szCs w:val="20"/>
        </w:rPr>
        <w:instrText>ADDIN CSL_CITATION {"citationItems":[{"id":"ITEM-1","itemData":{"DOI":"10.1016/j.chroma.2012.04.001","ISSN":"00219673","PMID":"22554412","abstract":"Cadaver dogs are trained on a variety of materials, including artificial or pseudo scents. The chemical components of commercially available pseudo scents are not known, so their accuracy as a decomposition odour mimic and their effectiveness as a canine training aid have not been evaluated. Two pseudo scents that are commercially available and used for training cadaver dogs were analysed using comprehensive two-dimensional gas chromatography-time of flight mass spectrometry (GC. × GC-TOFMS). The two formulations were determined to be simplistic in their composition, compared to real cadaveric volatile organic compound (VOC) mixtures, with only a few major components. The enhanced GC. × GC-TOFMS peak capacity was nevertheless useful to discriminate less intense peaks from large overloaded peaks. The availability of both dimension retention times combined with the peak finding and deconvolution algorithm, enabled the chemical characterization of the two formulations. Additionally, high resolution (HR) TOFMS was used to extract molecular formulae and confirm identities of analytes. The seven compounds identified by this work have not been reported previously as volatile products of decomposition, indicating that these pseudo scents are not to be considered as an accurate representation of cadaveric decomposition odour. Further research on the olfaction of scent detection canines and the chemical composition of their target odourants needs to be conducted to develop improved canine training aids. © 2012 Elsevier B.V.","author":[{"dropping-particle":"","family":"Stadler","given":"Sonja","non-dropping-particle":"","parse-names":false,"suffix":""},{"dropping-particle":"","family":"Stefanuto","given":"Pierre Hugues","non-dropping-particle":"","parse-names":false,"suffix":""},{"dropping-particle":"","family":"Byer","given":"Jonathan D.","non-dropping-particle":"","parse-names":false,"suffix":""},{"dropping-particle":"","family":"Brokl","given":"Michał","non-dropping-particle":"","parse-names":false,"suffix":""},{"dropping-particle":"","family":"Forbes","given":"Shari","non-dropping-particle":"","parse-names":false,"suffix":""},{"dropping-particle":"","family":"Focant","given":"Jean François","non-dropping-particle":"","parse-names":false,"suffix":""}],"container-title":"Journal of Chromatography A","id":"ITEM-1","issued":{"date-parts":[["2012"]]},"page":"202-206","title":"Analysis of synthetic canine training aids by comprehensive two-dimensional gas chromatography-time of flight mass spectrometry","type":"article-journal","volume":"1255"},"uris":["http://www.mendeley.com/documents/?uuid=651de926-99bc-4275-9d61-cf3f64fc2de4"]}],"mendeley":{"formattedCitation":"(Stadler et al., 2012)","manualFormatting":"(Stadler, Stefanuto, Byer, Brokl, Forbes &amp; Focant, 2012)","plainTextFormattedCitation":"(Stadler et al., 2012)","previouslyFormattedCitation":"(Stadler et al., 2012)"},"properties":{"noteIndex":0},"schema":"https://github.com/citation-style-language/schema/raw/master/csl-citation.json"}</w:instrText>
      </w:r>
      <w:r w:rsidRPr="00790A7A">
        <w:rPr>
          <w:sz w:val="20"/>
          <w:szCs w:val="20"/>
        </w:rPr>
        <w:fldChar w:fldCharType="separate"/>
      </w:r>
      <w:r w:rsidRPr="00790A7A">
        <w:rPr>
          <w:noProof/>
          <w:sz w:val="20"/>
          <w:szCs w:val="20"/>
        </w:rPr>
        <w:t>(Stadler, Stefanuto, Byer, Brokl, Forbes &amp; Focant, 2012)</w:t>
      </w:r>
      <w:r w:rsidRPr="00790A7A">
        <w:rPr>
          <w:sz w:val="20"/>
          <w:szCs w:val="20"/>
        </w:rPr>
        <w:fldChar w:fldCharType="end"/>
      </w:r>
      <w:r w:rsidRPr="00790A7A">
        <w:rPr>
          <w:sz w:val="20"/>
          <w:szCs w:val="20"/>
        </w:rPr>
        <w:t xml:space="preserve">, environmental, fuels, food, fragrances, and biological applications </w:t>
      </w:r>
      <w:r w:rsidRPr="00790A7A">
        <w:rPr>
          <w:sz w:val="20"/>
          <w:szCs w:val="20"/>
        </w:rPr>
        <w:fldChar w:fldCharType="begin" w:fldLock="1"/>
      </w:r>
      <w:r w:rsidRPr="00790A7A">
        <w:rPr>
          <w:sz w:val="20"/>
          <w:szCs w:val="20"/>
        </w:rPr>
        <w:instrText>ADDIN CSL_CITATION {"citationItems":[{"id":"ITEM-1","itemData":{"DOI":"10.1021/acs.analchem.7b04226","ISSN":"15206882","author":[{"dropping-particle":"","family":"Prebihalo","given":"Sarah E.","non-dropping-particle":"","parse-names":false,"suffix":""},{"dropping-particle":"","family":"Berrier","given":"Kelsey L.","non-dropping-particle":"","parse-names":false,"suffix":""},{"dropping-particle":"","family":"Freye","given":"Chris E.","non-dropping-particle":"","parse-names":false,"suffix":""},{"dropping-particle":"","family":"Bahaghighat","given":"H. Daniel","non-dropping-particle":"","parse-names":false,"suffix":""},{"dropping-particle":"","family":"Moore","given":"Nicholas R.","non-dropping-particle":"","parse-names":false,"suffix":""},{"dropping-particle":"","family":"Pinkerton","given":"David K.","non-dropping-particle":"","parse-names":false,"suffix":""},{"dropping-particle":"","family":"Synovec","given":"Robert E.","non-dropping-particle":"","parse-names":false,"suffix":""}],"container-title":"Analytical Chemistry","id":"ITEM-1","issue":"1","issued":{"date-parts":[["2018","1","2"]]},"page":"505-532","publisher":"American Chemical Society","title":"Multidimensional Gas Chromatography: Advances in Instrumentation, Chemometrics, and Applications","type":"article","volume":"90"},"uris":["http://www.mendeley.com/documents/?uuid=8d899bad-c12b-3ac3-ac0d-6abf4da8cf6d"]}],"mendeley":{"formattedCitation":"(Prebihalo et al., 2018)","manualFormatting":"(Prebihalo, Berrier, Freye, Bahaghighat, Moore, Pinkerton &amp; Synovec, 2018)","plainTextFormattedCitation":"(Prebihalo et al., 2018)","previouslyFormattedCitation":"(Prebihalo et al., 2018)"},"properties":{"noteIndex":0},"schema":"https://github.com/citation-style-language/schema/raw/master/csl-citation.json"}</w:instrText>
      </w:r>
      <w:r w:rsidRPr="00790A7A">
        <w:rPr>
          <w:sz w:val="20"/>
          <w:szCs w:val="20"/>
        </w:rPr>
        <w:fldChar w:fldCharType="separate"/>
      </w:r>
      <w:r w:rsidRPr="00790A7A">
        <w:rPr>
          <w:noProof/>
          <w:sz w:val="20"/>
          <w:szCs w:val="20"/>
        </w:rPr>
        <w:t>(Prebihalo, Berrier, Freye, Bahaghighat, Moore, Pinkerton &amp; Synovec, 2018)</w:t>
      </w:r>
      <w:r w:rsidRPr="00790A7A">
        <w:rPr>
          <w:sz w:val="20"/>
          <w:szCs w:val="20"/>
        </w:rPr>
        <w:fldChar w:fldCharType="end"/>
      </w:r>
      <w:r w:rsidRPr="00790A7A">
        <w:rPr>
          <w:sz w:val="20"/>
          <w:szCs w:val="20"/>
        </w:rPr>
        <w:t>. However, to the best of our knowledge, GCxGC has not being used to study volatile markers present in electronic components. Thus, this work aimed to develop an alternative and non-destructive method for identifying VOCs in electronics as a potential approach for assessing the authenticity of microcontrollers and micro storage devices in the short future. This study showed that different types of electronic components with different manufacturers, countries of origin, and ages have different chemical signatures, and demonstrates that it is possible to differentiate between equivalent components that differ along with these variables.</w:t>
      </w:r>
    </w:p>
    <w:p w14:paraId="628C74F5" w14:textId="51AB1C02" w:rsidR="00161B4F" w:rsidRPr="00AA4478" w:rsidRDefault="00161B4F" w:rsidP="00000D32">
      <w:pPr>
        <w:autoSpaceDE w:val="0"/>
        <w:autoSpaceDN w:val="0"/>
        <w:adjustRightInd w:val="0"/>
        <w:jc w:val="both"/>
        <w:rPr>
          <w:sz w:val="20"/>
          <w:szCs w:val="20"/>
        </w:rPr>
      </w:pPr>
    </w:p>
    <w:p w14:paraId="76DE041A" w14:textId="79A34F5F" w:rsidR="00161B4F" w:rsidRPr="00E46F3D" w:rsidRDefault="00720BB8" w:rsidP="00000D32">
      <w:pPr>
        <w:autoSpaceDE w:val="0"/>
        <w:autoSpaceDN w:val="0"/>
        <w:adjustRightInd w:val="0"/>
        <w:rPr>
          <w:sz w:val="28"/>
          <w:szCs w:val="32"/>
        </w:rPr>
      </w:pPr>
      <w:r>
        <w:rPr>
          <w:rStyle w:val="tlid-translation"/>
          <w:sz w:val="28"/>
          <w:szCs w:val="32"/>
          <w:lang w:val="en"/>
        </w:rPr>
        <w:t>Materials and Methods</w:t>
      </w:r>
    </w:p>
    <w:p w14:paraId="29A35D0A" w14:textId="3EA93E9F" w:rsidR="00161B4F" w:rsidRDefault="00161B4F" w:rsidP="00000D32">
      <w:pPr>
        <w:autoSpaceDE w:val="0"/>
        <w:autoSpaceDN w:val="0"/>
        <w:adjustRightInd w:val="0"/>
        <w:jc w:val="both"/>
        <w:rPr>
          <w:sz w:val="20"/>
          <w:szCs w:val="20"/>
        </w:rPr>
      </w:pPr>
    </w:p>
    <w:p w14:paraId="63C7F88B" w14:textId="076763A2" w:rsidR="00D262A0" w:rsidRPr="00D262A0" w:rsidRDefault="00D262A0" w:rsidP="00D262A0">
      <w:pPr>
        <w:autoSpaceDE w:val="0"/>
        <w:autoSpaceDN w:val="0"/>
        <w:adjustRightInd w:val="0"/>
        <w:ind w:firstLine="180"/>
        <w:jc w:val="both"/>
        <w:rPr>
          <w:sz w:val="20"/>
          <w:szCs w:val="20"/>
        </w:rPr>
      </w:pPr>
      <w:r w:rsidRPr="009602B2">
        <w:rPr>
          <w:i/>
          <w:iCs/>
          <w:sz w:val="20"/>
          <w:szCs w:val="20"/>
        </w:rPr>
        <w:t>Samples --</w:t>
      </w:r>
      <w:r>
        <w:rPr>
          <w:sz w:val="20"/>
          <w:szCs w:val="20"/>
        </w:rPr>
        <w:t xml:space="preserve"> </w:t>
      </w:r>
      <w:r w:rsidRPr="00D262A0">
        <w:rPr>
          <w:sz w:val="20"/>
          <w:szCs w:val="20"/>
        </w:rPr>
        <w:t xml:space="preserve">For this study, three different types of electronic components were selected for sampling: two types of 14-pin 16-bit microcontrollers </w:t>
      </w:r>
      <w:r w:rsidRPr="00D262A0">
        <w:rPr>
          <w:sz w:val="20"/>
          <w:szCs w:val="20"/>
        </w:rPr>
        <w:fldChar w:fldCharType="begin" w:fldLock="1"/>
      </w:r>
      <w:r w:rsidRPr="00D262A0">
        <w:rPr>
          <w:sz w:val="20"/>
          <w:szCs w:val="20"/>
        </w:rPr>
        <w:instrText>ADDIN CSL_CITATION {"citationItems":[{"id":"ITEM-1","itemData":{"author":[{"dropping-particle":"","family":"Microchip Technology Incorporated","given":"","non-dropping-particle":"","parse-names":false,"suffix":""}],"id":"ITEM-1","issued":{"date-parts":[["2009"]]},"title":"Datasheet: 20-Pin General Purpose , 16-Bit Flash Microcontrollers PIC24F04KA201 Family","type":"report"},"uris":["http://www.mendeley.com/documents/?uuid=7b21d278-67ae-4677-bb2f-caa9eae77878"]},{"id":"ITEM-2","itemData":{"author":[{"dropping-particle":"","family":"Texas Instruments","given":"","non-dropping-particle":"","parse-names":false,"suffix":""}],"id":"ITEM-2","issue":"3","issued":{"date-parts":[["2004"]]},"number-of-pages":"e1-e25","title":"MSP430x2xx Family User's Guide","type":"report","volume":"38"},"uris":["http://www.mendeley.com/documents/?uuid=4b9567c5-0db7-43c1-b50d-36b155ee58b9"]}],"mendeley":{"formattedCitation":"(Microchip Technology Incorporated, 2009; Texas Instruments, 2004)","plainTextFormattedCitation":"(Microchip Technology Incorporated, 2009; Texas Instruments, 2004)","previouslyFormattedCitation":"(Microchip Technology Incorporated, 2009; Texas Instruments, 2004)"},"properties":{"noteIndex":0},"schema":"https://github.com/citation-style-language/schema/raw/master/csl-citation.json"}</w:instrText>
      </w:r>
      <w:r w:rsidRPr="00D262A0">
        <w:rPr>
          <w:sz w:val="20"/>
          <w:szCs w:val="20"/>
        </w:rPr>
        <w:fldChar w:fldCharType="separate"/>
      </w:r>
      <w:r w:rsidRPr="00D262A0">
        <w:rPr>
          <w:noProof/>
          <w:sz w:val="20"/>
          <w:szCs w:val="20"/>
        </w:rPr>
        <w:t>(Microchip Technology Incorporated, 2009; Texas Instruments, 2004)</w:t>
      </w:r>
      <w:r w:rsidRPr="00D262A0">
        <w:rPr>
          <w:sz w:val="20"/>
          <w:szCs w:val="20"/>
        </w:rPr>
        <w:fldChar w:fldCharType="end"/>
      </w:r>
      <w:r w:rsidRPr="00D262A0">
        <w:rPr>
          <w:sz w:val="20"/>
          <w:szCs w:val="20"/>
        </w:rPr>
        <w:t xml:space="preserve">, and a 16 GB microSD card </w:t>
      </w:r>
      <w:r w:rsidRPr="00D262A0">
        <w:rPr>
          <w:sz w:val="20"/>
          <w:szCs w:val="20"/>
        </w:rPr>
        <w:lastRenderedPageBreak/>
        <w:fldChar w:fldCharType="begin" w:fldLock="1"/>
      </w:r>
      <w:r w:rsidRPr="00D262A0">
        <w:rPr>
          <w:sz w:val="20"/>
          <w:szCs w:val="20"/>
        </w:rPr>
        <w:instrText>ADDIN CSL_CITATION {"citationItems":[{"id":"ITEM-1","itemData":{"author":[{"dropping-particle":"","family":"SanDisk","given":"","non-dropping-particle":"","parse-names":false,"suffix":""}],"id":"ITEM-1","issued":{"date-parts":[["2019"]]},"number-of-pages":"5-6","title":"Datasheet: SanDisk Ultra ® microSDXC ™ &amp; microSDHC ™ UHS-I Cards","type":"report"},"uris":["http://www.mendeley.com/documents/?uuid=dd83e36c-e74c-4f8e-9f25-1f56853daa9e"]}],"mendeley":{"formattedCitation":"(SanDisk, 2019)","plainTextFormattedCitation":"(SanDisk, 2019)","previouslyFormattedCitation":"(SanDisk, 2019)"},"properties":{"noteIndex":0},"schema":"https://github.com/citation-style-language/schema/raw/master/csl-citation.json"}</w:instrText>
      </w:r>
      <w:r w:rsidRPr="00D262A0">
        <w:rPr>
          <w:sz w:val="20"/>
          <w:szCs w:val="20"/>
        </w:rPr>
        <w:fldChar w:fldCharType="separate"/>
      </w:r>
      <w:r w:rsidRPr="00D262A0">
        <w:rPr>
          <w:noProof/>
          <w:sz w:val="20"/>
          <w:szCs w:val="20"/>
        </w:rPr>
        <w:t>(SanDisk, 2019)</w:t>
      </w:r>
      <w:r w:rsidRPr="00D262A0">
        <w:rPr>
          <w:sz w:val="20"/>
          <w:szCs w:val="20"/>
        </w:rPr>
        <w:fldChar w:fldCharType="end"/>
      </w:r>
      <w:r w:rsidRPr="00D262A0">
        <w:rPr>
          <w:sz w:val="20"/>
          <w:szCs w:val="20"/>
        </w:rPr>
        <w:t xml:space="preserve">. Thirty replicates of each component type were performed along with 16 controls designed to capture the baseline composition of environmental and instrument VOCs adequately. Controls consisted of one run relative to a column blank, two runs aiming to study the natural chemical elution of the SPME fibers, and thirteen runs of the SPME fibers exposed to empty vials. Compounds that are found in more than half of the control group samples were automatically excluded from consideration for possible VOCs of significance in the electronic components. The sample size composition is detailed in Table 1. Once each population was sampled, the chemical signatures of the electronic components were compared to the volatile compounds identified in the controls to determine the common and unique VOCs of each group. It is worth mention that the comparison with certified counterfeit components was not possible in the present study given the uncertainty related to their procurement process. </w:t>
      </w:r>
    </w:p>
    <w:p w14:paraId="6340D702" w14:textId="77777777" w:rsidR="00D262A0" w:rsidRDefault="00D262A0" w:rsidP="00000D32">
      <w:pPr>
        <w:autoSpaceDE w:val="0"/>
        <w:autoSpaceDN w:val="0"/>
        <w:adjustRightInd w:val="0"/>
        <w:ind w:firstLine="180"/>
        <w:jc w:val="both"/>
        <w:rPr>
          <w:sz w:val="20"/>
          <w:szCs w:val="20"/>
        </w:rPr>
      </w:pPr>
    </w:p>
    <w:p w14:paraId="0FE4BA83" w14:textId="1248838C" w:rsidR="00D262A0" w:rsidRDefault="00D262A0" w:rsidP="00D262A0">
      <w:pPr>
        <w:rPr>
          <w:sz w:val="18"/>
          <w:szCs w:val="18"/>
        </w:rPr>
      </w:pPr>
      <w:r w:rsidRPr="00592F38">
        <w:rPr>
          <w:i/>
          <w:sz w:val="18"/>
          <w:szCs w:val="18"/>
        </w:rPr>
        <w:t>Table 1</w:t>
      </w:r>
      <w:r w:rsidRPr="00036848">
        <w:rPr>
          <w:iCs/>
          <w:sz w:val="18"/>
          <w:szCs w:val="18"/>
        </w:rPr>
        <w:t>.</w:t>
      </w:r>
      <w:r w:rsidRPr="004667A1">
        <w:rPr>
          <w:sz w:val="18"/>
          <w:szCs w:val="18"/>
        </w:rPr>
        <w:t xml:space="preserve"> </w:t>
      </w:r>
      <w:r>
        <w:rPr>
          <w:sz w:val="18"/>
          <w:szCs w:val="18"/>
        </w:rPr>
        <w:t>Sample information</w:t>
      </w:r>
    </w:p>
    <w:p w14:paraId="54D3DE26" w14:textId="5E6448FC" w:rsidR="00D262A0" w:rsidRDefault="00D262A0" w:rsidP="00D262A0">
      <w:pPr>
        <w:ind w:right="-144"/>
        <w:rPr>
          <w:sz w:val="18"/>
          <w:szCs w:val="18"/>
        </w:rPr>
      </w:pPr>
    </w:p>
    <w:tbl>
      <w:tblPr>
        <w:tblStyle w:val="PlainTable3"/>
        <w:tblW w:w="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55"/>
        <w:gridCol w:w="1170"/>
        <w:gridCol w:w="1170"/>
        <w:gridCol w:w="1260"/>
      </w:tblGrid>
      <w:tr w:rsidR="00D262A0" w:rsidRPr="00C70089" w14:paraId="01721688" w14:textId="77777777" w:rsidTr="00D262A0">
        <w:tc>
          <w:tcPr>
            <w:tcW w:w="1255" w:type="dxa"/>
            <w:vAlign w:val="center"/>
          </w:tcPr>
          <w:p w14:paraId="5EFE383C" w14:textId="6205592B" w:rsidR="00D262A0" w:rsidRPr="00D262A0" w:rsidRDefault="00D262A0" w:rsidP="00D262A0">
            <w:pPr>
              <w:ind w:right="29"/>
              <w:rPr>
                <w:rFonts w:ascii="Times New Roman" w:hAnsi="Times New Roman" w:cs="Times New Roman"/>
                <w:sz w:val="18"/>
                <w:szCs w:val="18"/>
              </w:rPr>
            </w:pPr>
            <w:r w:rsidRPr="00D262A0">
              <w:rPr>
                <w:rFonts w:ascii="Times New Roman" w:hAnsi="Times New Roman" w:cs="Times New Roman"/>
                <w:sz w:val="18"/>
                <w:szCs w:val="18"/>
              </w:rPr>
              <w:t>Product classification</w:t>
            </w:r>
          </w:p>
        </w:tc>
        <w:tc>
          <w:tcPr>
            <w:tcW w:w="2340" w:type="dxa"/>
            <w:gridSpan w:val="2"/>
            <w:vAlign w:val="center"/>
          </w:tcPr>
          <w:p w14:paraId="24C6BA2C" w14:textId="76E100C0" w:rsidR="00D262A0" w:rsidRDefault="00D262A0" w:rsidP="00D262A0">
            <w:pPr>
              <w:ind w:right="-107"/>
              <w:jc w:val="center"/>
              <w:rPr>
                <w:rFonts w:ascii="Times New Roman" w:hAnsi="Times New Roman" w:cs="Times New Roman"/>
                <w:sz w:val="18"/>
                <w:szCs w:val="18"/>
              </w:rPr>
            </w:pPr>
            <w:r>
              <w:rPr>
                <w:rFonts w:ascii="Times New Roman" w:hAnsi="Times New Roman" w:cs="Times New Roman"/>
                <w:sz w:val="18"/>
                <w:szCs w:val="18"/>
              </w:rPr>
              <w:t>14-pin 16-bit</w:t>
            </w:r>
          </w:p>
          <w:p w14:paraId="415FBECE" w14:textId="566611D3" w:rsidR="00D262A0" w:rsidRPr="00D262A0" w:rsidRDefault="00D262A0" w:rsidP="00D262A0">
            <w:pPr>
              <w:ind w:right="-107"/>
              <w:jc w:val="center"/>
              <w:rPr>
                <w:rFonts w:ascii="Times New Roman" w:hAnsi="Times New Roman" w:cs="Times New Roman"/>
                <w:sz w:val="18"/>
                <w:szCs w:val="18"/>
              </w:rPr>
            </w:pPr>
            <w:r>
              <w:rPr>
                <w:rFonts w:ascii="Times New Roman" w:hAnsi="Times New Roman" w:cs="Times New Roman"/>
                <w:sz w:val="18"/>
                <w:szCs w:val="18"/>
              </w:rPr>
              <w:t>Microcontroller</w:t>
            </w:r>
          </w:p>
        </w:tc>
        <w:tc>
          <w:tcPr>
            <w:tcW w:w="1260" w:type="dxa"/>
            <w:vAlign w:val="center"/>
          </w:tcPr>
          <w:p w14:paraId="519BC9FE" w14:textId="30E6ACA1" w:rsidR="00D262A0" w:rsidRDefault="00D262A0" w:rsidP="00D262A0">
            <w:pPr>
              <w:ind w:right="-104"/>
              <w:jc w:val="center"/>
              <w:rPr>
                <w:rFonts w:ascii="Times New Roman" w:hAnsi="Times New Roman" w:cs="Times New Roman"/>
                <w:sz w:val="18"/>
                <w:szCs w:val="18"/>
              </w:rPr>
            </w:pPr>
            <w:r>
              <w:rPr>
                <w:rFonts w:ascii="Times New Roman" w:hAnsi="Times New Roman" w:cs="Times New Roman"/>
                <w:sz w:val="18"/>
                <w:szCs w:val="18"/>
              </w:rPr>
              <w:t>16 GB</w:t>
            </w:r>
          </w:p>
          <w:p w14:paraId="1127ADAB" w14:textId="1C467793" w:rsidR="00D262A0" w:rsidRPr="00D262A0" w:rsidRDefault="00D262A0" w:rsidP="00D262A0">
            <w:pPr>
              <w:ind w:right="-104"/>
              <w:jc w:val="center"/>
              <w:rPr>
                <w:rFonts w:ascii="Times New Roman" w:hAnsi="Times New Roman" w:cs="Times New Roman"/>
                <w:sz w:val="18"/>
                <w:szCs w:val="18"/>
              </w:rPr>
            </w:pPr>
            <w:r>
              <w:rPr>
                <w:rFonts w:ascii="Times New Roman" w:hAnsi="Times New Roman" w:cs="Times New Roman"/>
                <w:sz w:val="18"/>
                <w:szCs w:val="18"/>
              </w:rPr>
              <w:t>MicroSD Card</w:t>
            </w:r>
          </w:p>
        </w:tc>
      </w:tr>
      <w:tr w:rsidR="00D262A0" w:rsidRPr="00C70089" w14:paraId="1DF18A76" w14:textId="77777777" w:rsidTr="00D262A0">
        <w:tc>
          <w:tcPr>
            <w:tcW w:w="1255" w:type="dxa"/>
            <w:vAlign w:val="center"/>
          </w:tcPr>
          <w:p w14:paraId="10D6FEF4" w14:textId="45910E27" w:rsidR="00D262A0" w:rsidRPr="00D262A0" w:rsidRDefault="00D262A0" w:rsidP="00D262A0">
            <w:pPr>
              <w:ind w:right="29"/>
              <w:rPr>
                <w:rFonts w:ascii="Times New Roman" w:hAnsi="Times New Roman" w:cs="Times New Roman"/>
                <w:sz w:val="18"/>
                <w:szCs w:val="18"/>
              </w:rPr>
            </w:pPr>
            <w:r w:rsidRPr="00D262A0">
              <w:rPr>
                <w:rFonts w:ascii="Times New Roman" w:hAnsi="Times New Roman" w:cs="Times New Roman"/>
                <w:sz w:val="18"/>
                <w:szCs w:val="18"/>
              </w:rPr>
              <w:t>Manufacturer</w:t>
            </w:r>
          </w:p>
        </w:tc>
        <w:tc>
          <w:tcPr>
            <w:tcW w:w="1170" w:type="dxa"/>
            <w:vAlign w:val="center"/>
          </w:tcPr>
          <w:p w14:paraId="22FF9C2D" w14:textId="6A13F7AD" w:rsidR="00D262A0" w:rsidRPr="00D262A0" w:rsidRDefault="00D262A0" w:rsidP="00D262A0">
            <w:pPr>
              <w:ind w:right="-110"/>
              <w:jc w:val="center"/>
              <w:rPr>
                <w:rFonts w:ascii="Times New Roman" w:hAnsi="Times New Roman" w:cs="Times New Roman"/>
                <w:sz w:val="18"/>
                <w:szCs w:val="18"/>
              </w:rPr>
            </w:pPr>
            <w:r>
              <w:rPr>
                <w:rFonts w:ascii="Times New Roman" w:hAnsi="Times New Roman" w:cs="Times New Roman"/>
                <w:sz w:val="18"/>
                <w:szCs w:val="18"/>
              </w:rPr>
              <w:t>Microship Technology</w:t>
            </w:r>
          </w:p>
        </w:tc>
        <w:tc>
          <w:tcPr>
            <w:tcW w:w="1170" w:type="dxa"/>
            <w:vAlign w:val="center"/>
          </w:tcPr>
          <w:p w14:paraId="43173EE8" w14:textId="6F2A9D09" w:rsidR="00D262A0" w:rsidRPr="00D262A0" w:rsidRDefault="00D262A0" w:rsidP="00D262A0">
            <w:pPr>
              <w:ind w:right="-107"/>
              <w:jc w:val="center"/>
              <w:rPr>
                <w:rFonts w:ascii="Times New Roman" w:hAnsi="Times New Roman" w:cs="Times New Roman"/>
                <w:sz w:val="18"/>
                <w:szCs w:val="18"/>
              </w:rPr>
            </w:pPr>
            <w:r>
              <w:rPr>
                <w:rFonts w:ascii="Times New Roman" w:hAnsi="Times New Roman" w:cs="Times New Roman"/>
                <w:sz w:val="18"/>
                <w:szCs w:val="18"/>
              </w:rPr>
              <w:t>Texas Instruments</w:t>
            </w:r>
          </w:p>
        </w:tc>
        <w:tc>
          <w:tcPr>
            <w:tcW w:w="1260" w:type="dxa"/>
            <w:vAlign w:val="center"/>
          </w:tcPr>
          <w:p w14:paraId="6DD51039" w14:textId="77965A71" w:rsidR="00D262A0" w:rsidRPr="00D262A0" w:rsidRDefault="00D262A0" w:rsidP="00D262A0">
            <w:pPr>
              <w:ind w:right="-104"/>
              <w:jc w:val="center"/>
              <w:rPr>
                <w:rFonts w:ascii="Times New Roman" w:hAnsi="Times New Roman" w:cs="Times New Roman"/>
                <w:sz w:val="18"/>
                <w:szCs w:val="18"/>
              </w:rPr>
            </w:pPr>
            <w:r>
              <w:rPr>
                <w:rFonts w:ascii="Times New Roman" w:hAnsi="Times New Roman" w:cs="Times New Roman"/>
                <w:sz w:val="18"/>
                <w:szCs w:val="18"/>
              </w:rPr>
              <w:t>SanDisk</w:t>
            </w:r>
          </w:p>
        </w:tc>
      </w:tr>
      <w:tr w:rsidR="00D262A0" w:rsidRPr="00C70089" w14:paraId="73A3DA50" w14:textId="77777777" w:rsidTr="00D262A0">
        <w:tc>
          <w:tcPr>
            <w:tcW w:w="1255" w:type="dxa"/>
            <w:vAlign w:val="center"/>
          </w:tcPr>
          <w:p w14:paraId="5659852B" w14:textId="1B25B08B" w:rsidR="00D262A0" w:rsidRPr="00D262A0" w:rsidRDefault="00D262A0" w:rsidP="00D262A0">
            <w:pPr>
              <w:ind w:right="29"/>
              <w:rPr>
                <w:rFonts w:ascii="Times New Roman" w:hAnsi="Times New Roman" w:cs="Times New Roman"/>
                <w:sz w:val="18"/>
                <w:szCs w:val="18"/>
              </w:rPr>
            </w:pPr>
            <w:r w:rsidRPr="00D262A0">
              <w:rPr>
                <w:rFonts w:ascii="Times New Roman" w:hAnsi="Times New Roman" w:cs="Times New Roman"/>
                <w:sz w:val="18"/>
                <w:szCs w:val="18"/>
              </w:rPr>
              <w:t>Country of Origin</w:t>
            </w:r>
          </w:p>
        </w:tc>
        <w:tc>
          <w:tcPr>
            <w:tcW w:w="1170" w:type="dxa"/>
            <w:vAlign w:val="center"/>
          </w:tcPr>
          <w:p w14:paraId="43569438" w14:textId="4B54200B" w:rsidR="00D262A0" w:rsidRPr="00D262A0" w:rsidRDefault="00D262A0" w:rsidP="00D262A0">
            <w:pPr>
              <w:ind w:right="-110"/>
              <w:jc w:val="center"/>
              <w:rPr>
                <w:rFonts w:ascii="Times New Roman" w:hAnsi="Times New Roman" w:cs="Times New Roman"/>
                <w:sz w:val="18"/>
                <w:szCs w:val="18"/>
              </w:rPr>
            </w:pPr>
            <w:r>
              <w:rPr>
                <w:rFonts w:ascii="Times New Roman" w:hAnsi="Times New Roman" w:cs="Times New Roman"/>
                <w:sz w:val="18"/>
                <w:szCs w:val="18"/>
              </w:rPr>
              <w:t>Thailand</w:t>
            </w:r>
          </w:p>
        </w:tc>
        <w:tc>
          <w:tcPr>
            <w:tcW w:w="1170" w:type="dxa"/>
            <w:vAlign w:val="center"/>
          </w:tcPr>
          <w:p w14:paraId="6B80FAC3" w14:textId="18EF4B01" w:rsidR="00D262A0" w:rsidRPr="00D262A0" w:rsidRDefault="00D262A0" w:rsidP="00D262A0">
            <w:pPr>
              <w:ind w:right="-107"/>
              <w:jc w:val="center"/>
              <w:rPr>
                <w:rFonts w:ascii="Times New Roman" w:hAnsi="Times New Roman" w:cs="Times New Roman"/>
                <w:sz w:val="18"/>
                <w:szCs w:val="18"/>
              </w:rPr>
            </w:pPr>
            <w:r>
              <w:rPr>
                <w:rFonts w:ascii="Times New Roman" w:hAnsi="Times New Roman" w:cs="Times New Roman"/>
                <w:sz w:val="18"/>
                <w:szCs w:val="18"/>
              </w:rPr>
              <w:t>Malaysia</w:t>
            </w:r>
          </w:p>
        </w:tc>
        <w:tc>
          <w:tcPr>
            <w:tcW w:w="1260" w:type="dxa"/>
            <w:vAlign w:val="center"/>
          </w:tcPr>
          <w:p w14:paraId="4E21038C" w14:textId="58217532" w:rsidR="00D262A0" w:rsidRPr="00D262A0" w:rsidRDefault="00D262A0" w:rsidP="00D262A0">
            <w:pPr>
              <w:ind w:right="-104"/>
              <w:jc w:val="center"/>
              <w:rPr>
                <w:rFonts w:ascii="Times New Roman" w:hAnsi="Times New Roman" w:cs="Times New Roman"/>
                <w:sz w:val="18"/>
                <w:szCs w:val="18"/>
              </w:rPr>
            </w:pPr>
            <w:r>
              <w:rPr>
                <w:rFonts w:ascii="Times New Roman" w:hAnsi="Times New Roman" w:cs="Times New Roman"/>
                <w:sz w:val="18"/>
                <w:szCs w:val="18"/>
              </w:rPr>
              <w:t>China</w:t>
            </w:r>
          </w:p>
        </w:tc>
      </w:tr>
      <w:tr w:rsidR="00D262A0" w:rsidRPr="00C70089" w14:paraId="6EAA1A84" w14:textId="77777777" w:rsidTr="00D262A0">
        <w:tc>
          <w:tcPr>
            <w:tcW w:w="1255" w:type="dxa"/>
            <w:vAlign w:val="center"/>
          </w:tcPr>
          <w:p w14:paraId="6FFB206D" w14:textId="0C480D8F" w:rsidR="00D262A0" w:rsidRPr="00D262A0" w:rsidRDefault="00D262A0" w:rsidP="00D262A0">
            <w:pPr>
              <w:ind w:right="29"/>
              <w:rPr>
                <w:rFonts w:ascii="Times New Roman" w:hAnsi="Times New Roman" w:cs="Times New Roman"/>
                <w:sz w:val="18"/>
                <w:szCs w:val="18"/>
              </w:rPr>
            </w:pPr>
            <w:r w:rsidRPr="00D262A0">
              <w:rPr>
                <w:rFonts w:ascii="Times New Roman" w:hAnsi="Times New Roman" w:cs="Times New Roman"/>
                <w:sz w:val="18"/>
                <w:szCs w:val="18"/>
              </w:rPr>
              <w:t>Date of Manufacture</w:t>
            </w:r>
          </w:p>
        </w:tc>
        <w:tc>
          <w:tcPr>
            <w:tcW w:w="1170" w:type="dxa"/>
            <w:vAlign w:val="center"/>
          </w:tcPr>
          <w:p w14:paraId="1017EF0F" w14:textId="6116BDE9" w:rsidR="00D262A0" w:rsidRPr="00D262A0" w:rsidRDefault="00D262A0" w:rsidP="00D262A0">
            <w:pPr>
              <w:ind w:right="-110"/>
              <w:jc w:val="center"/>
              <w:rPr>
                <w:rFonts w:ascii="Times New Roman" w:hAnsi="Times New Roman" w:cs="Times New Roman"/>
                <w:sz w:val="18"/>
                <w:szCs w:val="18"/>
              </w:rPr>
            </w:pPr>
            <w:r>
              <w:rPr>
                <w:rFonts w:ascii="Times New Roman" w:hAnsi="Times New Roman" w:cs="Times New Roman"/>
                <w:sz w:val="18"/>
                <w:szCs w:val="18"/>
              </w:rPr>
              <w:t>October 2015</w:t>
            </w:r>
          </w:p>
        </w:tc>
        <w:tc>
          <w:tcPr>
            <w:tcW w:w="1170" w:type="dxa"/>
            <w:vAlign w:val="center"/>
          </w:tcPr>
          <w:p w14:paraId="013AD6DD" w14:textId="5D609A6B" w:rsidR="00D262A0" w:rsidRPr="00D262A0" w:rsidRDefault="00D262A0" w:rsidP="00D262A0">
            <w:pPr>
              <w:ind w:right="-107"/>
              <w:jc w:val="center"/>
              <w:rPr>
                <w:rFonts w:ascii="Times New Roman" w:hAnsi="Times New Roman" w:cs="Times New Roman"/>
                <w:sz w:val="18"/>
                <w:szCs w:val="18"/>
              </w:rPr>
            </w:pPr>
            <w:r>
              <w:rPr>
                <w:rFonts w:ascii="Times New Roman" w:hAnsi="Times New Roman" w:cs="Times New Roman"/>
                <w:sz w:val="18"/>
                <w:szCs w:val="18"/>
              </w:rPr>
              <w:t>May 2017</w:t>
            </w:r>
          </w:p>
        </w:tc>
        <w:tc>
          <w:tcPr>
            <w:tcW w:w="1260" w:type="dxa"/>
            <w:vAlign w:val="center"/>
          </w:tcPr>
          <w:p w14:paraId="4951898B" w14:textId="09E6DBDD" w:rsidR="00D262A0" w:rsidRPr="00D262A0" w:rsidRDefault="00D262A0" w:rsidP="00D262A0">
            <w:pPr>
              <w:ind w:right="-104"/>
              <w:jc w:val="center"/>
              <w:rPr>
                <w:rFonts w:ascii="Times New Roman" w:hAnsi="Times New Roman" w:cs="Times New Roman"/>
                <w:sz w:val="18"/>
                <w:szCs w:val="18"/>
              </w:rPr>
            </w:pPr>
            <w:r>
              <w:rPr>
                <w:rFonts w:ascii="Times New Roman" w:hAnsi="Times New Roman" w:cs="Times New Roman"/>
                <w:sz w:val="18"/>
                <w:szCs w:val="18"/>
              </w:rPr>
              <w:t>2019</w:t>
            </w:r>
          </w:p>
        </w:tc>
      </w:tr>
      <w:tr w:rsidR="00D262A0" w:rsidRPr="00C70089" w14:paraId="1AD91D9E" w14:textId="77777777" w:rsidTr="00D262A0">
        <w:tc>
          <w:tcPr>
            <w:tcW w:w="1255" w:type="dxa"/>
            <w:vAlign w:val="center"/>
          </w:tcPr>
          <w:p w14:paraId="3953597C" w14:textId="3D61F80D" w:rsidR="00D262A0" w:rsidRPr="00D262A0" w:rsidRDefault="00D262A0" w:rsidP="00D262A0">
            <w:pPr>
              <w:ind w:right="29"/>
              <w:rPr>
                <w:rFonts w:ascii="Times New Roman" w:hAnsi="Times New Roman" w:cs="Times New Roman"/>
                <w:sz w:val="18"/>
                <w:szCs w:val="18"/>
              </w:rPr>
            </w:pPr>
            <w:r w:rsidRPr="00D262A0">
              <w:rPr>
                <w:rFonts w:ascii="Times New Roman" w:hAnsi="Times New Roman" w:cs="Times New Roman"/>
                <w:sz w:val="18"/>
                <w:szCs w:val="18"/>
              </w:rPr>
              <w:t>Samples Collected</w:t>
            </w:r>
          </w:p>
        </w:tc>
        <w:tc>
          <w:tcPr>
            <w:tcW w:w="1170" w:type="dxa"/>
            <w:vAlign w:val="center"/>
          </w:tcPr>
          <w:p w14:paraId="4D9CB7D2" w14:textId="38C56454" w:rsidR="00D262A0" w:rsidRPr="00D262A0" w:rsidRDefault="00D262A0" w:rsidP="00D262A0">
            <w:pPr>
              <w:ind w:right="-110"/>
              <w:jc w:val="center"/>
              <w:rPr>
                <w:rFonts w:ascii="Times New Roman" w:hAnsi="Times New Roman" w:cs="Times New Roman"/>
                <w:sz w:val="18"/>
                <w:szCs w:val="18"/>
              </w:rPr>
            </w:pPr>
            <w:r>
              <w:rPr>
                <w:rFonts w:ascii="Times New Roman" w:hAnsi="Times New Roman" w:cs="Times New Roman"/>
                <w:sz w:val="18"/>
                <w:szCs w:val="18"/>
              </w:rPr>
              <w:t>30</w:t>
            </w:r>
          </w:p>
        </w:tc>
        <w:tc>
          <w:tcPr>
            <w:tcW w:w="1170" w:type="dxa"/>
            <w:vAlign w:val="center"/>
          </w:tcPr>
          <w:p w14:paraId="1044E1F6" w14:textId="21F8DD8E" w:rsidR="00D262A0" w:rsidRPr="00D262A0" w:rsidRDefault="00D262A0" w:rsidP="00D262A0">
            <w:pPr>
              <w:ind w:right="-107"/>
              <w:jc w:val="center"/>
              <w:rPr>
                <w:rFonts w:ascii="Times New Roman" w:hAnsi="Times New Roman" w:cs="Times New Roman"/>
                <w:sz w:val="18"/>
                <w:szCs w:val="18"/>
              </w:rPr>
            </w:pPr>
            <w:r>
              <w:rPr>
                <w:rFonts w:ascii="Times New Roman" w:hAnsi="Times New Roman" w:cs="Times New Roman"/>
                <w:sz w:val="18"/>
                <w:szCs w:val="18"/>
              </w:rPr>
              <w:t>30</w:t>
            </w:r>
          </w:p>
        </w:tc>
        <w:tc>
          <w:tcPr>
            <w:tcW w:w="1260" w:type="dxa"/>
            <w:vAlign w:val="center"/>
          </w:tcPr>
          <w:p w14:paraId="3D9D58B5" w14:textId="4DD8B8BB" w:rsidR="00D262A0" w:rsidRPr="00D262A0" w:rsidRDefault="00D262A0" w:rsidP="00D262A0">
            <w:pPr>
              <w:ind w:right="-104"/>
              <w:jc w:val="center"/>
              <w:rPr>
                <w:rFonts w:ascii="Times New Roman" w:hAnsi="Times New Roman" w:cs="Times New Roman"/>
                <w:sz w:val="18"/>
                <w:szCs w:val="18"/>
              </w:rPr>
            </w:pPr>
            <w:r>
              <w:rPr>
                <w:rFonts w:ascii="Times New Roman" w:hAnsi="Times New Roman" w:cs="Times New Roman"/>
                <w:sz w:val="18"/>
                <w:szCs w:val="18"/>
              </w:rPr>
              <w:t>30</w:t>
            </w:r>
          </w:p>
        </w:tc>
      </w:tr>
    </w:tbl>
    <w:p w14:paraId="1B47A5C9" w14:textId="77777777" w:rsidR="00D262A0" w:rsidRDefault="00D262A0" w:rsidP="00000D32">
      <w:pPr>
        <w:autoSpaceDE w:val="0"/>
        <w:autoSpaceDN w:val="0"/>
        <w:adjustRightInd w:val="0"/>
        <w:ind w:firstLine="180"/>
        <w:jc w:val="both"/>
        <w:rPr>
          <w:sz w:val="20"/>
          <w:szCs w:val="20"/>
        </w:rPr>
      </w:pPr>
    </w:p>
    <w:p w14:paraId="6B7EF831" w14:textId="14CD0549" w:rsidR="00066096" w:rsidRPr="00066096" w:rsidRDefault="00066096" w:rsidP="00066096">
      <w:pPr>
        <w:autoSpaceDE w:val="0"/>
        <w:autoSpaceDN w:val="0"/>
        <w:adjustRightInd w:val="0"/>
        <w:ind w:firstLine="180"/>
        <w:jc w:val="both"/>
        <w:rPr>
          <w:sz w:val="20"/>
          <w:szCs w:val="20"/>
        </w:rPr>
      </w:pPr>
      <w:r w:rsidRPr="009602B2">
        <w:rPr>
          <w:i/>
          <w:iCs/>
          <w:sz w:val="20"/>
          <w:szCs w:val="20"/>
        </w:rPr>
        <w:t>Sample Preparation --</w:t>
      </w:r>
      <w:r>
        <w:rPr>
          <w:sz w:val="20"/>
          <w:szCs w:val="20"/>
        </w:rPr>
        <w:t xml:space="preserve"> </w:t>
      </w:r>
      <w:r w:rsidRPr="00066096">
        <w:rPr>
          <w:sz w:val="20"/>
          <w:szCs w:val="20"/>
        </w:rPr>
        <w:t xml:space="preserve">Prior to sampling, 20 mL glass headspace vials were placed in an oven for 8 hours to clean the vials of any VOCs remaining from manufacturing. Component samples were removed from the original manufacturer's packaging and placed directly in the cleaned vials. The vials were then purged with nitrogen for 10 seconds to remove ambient environmental VOCs before submersion in a water bath at 70℃. The temperature of 70℃ was selected to protect the electronic components from being destroyed during the sampling process. This temperature is within the safe operating temperature defined by the manufacturers </w:t>
      </w:r>
      <w:r w:rsidRPr="00066096">
        <w:rPr>
          <w:sz w:val="20"/>
          <w:szCs w:val="20"/>
        </w:rPr>
        <w:fldChar w:fldCharType="begin" w:fldLock="1"/>
      </w:r>
      <w:r w:rsidRPr="00066096">
        <w:rPr>
          <w:sz w:val="20"/>
          <w:szCs w:val="20"/>
        </w:rPr>
        <w:instrText>ADDIN CSL_CITATION {"citationItems":[{"id":"ITEM-1","itemData":{"author":[{"dropping-particle":"","family":"Microchip Technology Incorporated","given":"","non-dropping-particle":"","parse-names":false,"suffix":""}],"id":"ITEM-1","issued":{"date-parts":[["2009"]]},"title":"Datasheet: 20-Pin General Purpose , 16-Bit Flash Microcontrollers PIC24F04KA201 Family","type":"report"},"uris":["http://www.mendeley.com/documents/?uuid=7b21d278-67ae-4677-bb2f-caa9eae77878"]},{"id":"ITEM-2","itemData":{"author":[{"dropping-particle":"","family":"Texas Instruments","given":"","non-dropping-particle":"","parse-names":false,"suffix":""}],"id":"ITEM-2","issue":"3","issued":{"date-parts":[["2004"]]},"number-of-pages":"e1-e25","title":"MSP430x2xx Family User's Guide","type":"report","volume":"38"},"uris":["http://www.mendeley.com/documents/?uuid=4b9567c5-0db7-43c1-b50d-36b155ee58b9"]},{"id":"ITEM-3","itemData":{"author":[{"dropping-particle":"","family":"SanDisk","given":"","non-dropping-particle":"","parse-names":false,"suffix":""}],"id":"ITEM-3","issued":{"date-parts":[["2019"]]},"number-of-pages":"5-6","title":"Datasheet: SanDisk Ultra ® microSDXC ™ &amp; microSDHC ™ UHS-I Cards","type":"report"},"uris":["http://www.mendeley.com/documents/?uuid=dd83e36c-e74c-4f8e-9f25-1f56853daa9e"]}],"mendeley":{"formattedCitation":"(Microchip Technology Incorporated, 2009; SanDisk, 2019; Texas Instruments, 2004)","plainTextFormattedCitation":"(Microchip Technology Incorporated, 2009; SanDisk, 2019; Texas Instruments, 2004)","previouslyFormattedCitation":"(Microchip Technology Incorporated, 2009; SanDisk, 2019; Texas Instruments, 2004)"},"properties":{"noteIndex":0},"schema":"https://github.com/citation-style-language/schema/raw/master/csl-citation.json"}</w:instrText>
      </w:r>
      <w:r w:rsidRPr="00066096">
        <w:rPr>
          <w:sz w:val="20"/>
          <w:szCs w:val="20"/>
        </w:rPr>
        <w:fldChar w:fldCharType="separate"/>
      </w:r>
      <w:r w:rsidRPr="00066096">
        <w:rPr>
          <w:noProof/>
          <w:sz w:val="20"/>
          <w:szCs w:val="20"/>
        </w:rPr>
        <w:t>(Microchip Technology Incorporated, 2009; SanDisk, 2019; Texas Instruments, 2004)</w:t>
      </w:r>
      <w:r w:rsidRPr="00066096">
        <w:rPr>
          <w:sz w:val="20"/>
          <w:szCs w:val="20"/>
        </w:rPr>
        <w:fldChar w:fldCharType="end"/>
      </w:r>
      <w:r w:rsidRPr="00066096">
        <w:rPr>
          <w:sz w:val="20"/>
          <w:szCs w:val="20"/>
        </w:rPr>
        <w:t>. Divinylbenzene/</w:t>
      </w:r>
      <w:r>
        <w:rPr>
          <w:sz w:val="20"/>
          <w:szCs w:val="20"/>
        </w:rPr>
        <w:t xml:space="preserve"> </w:t>
      </w:r>
      <w:r w:rsidRPr="00066096">
        <w:rPr>
          <w:sz w:val="20"/>
          <w:szCs w:val="20"/>
        </w:rPr>
        <w:t>carboxen/</w:t>
      </w:r>
      <w:r>
        <w:rPr>
          <w:sz w:val="20"/>
          <w:szCs w:val="20"/>
        </w:rPr>
        <w:t xml:space="preserve"> </w:t>
      </w:r>
      <w:r w:rsidRPr="00066096">
        <w:rPr>
          <w:sz w:val="20"/>
          <w:szCs w:val="20"/>
        </w:rPr>
        <w:t>polydimethylsiloxane (DVB/</w:t>
      </w:r>
      <w:r>
        <w:rPr>
          <w:sz w:val="20"/>
          <w:szCs w:val="20"/>
        </w:rPr>
        <w:t xml:space="preserve"> </w:t>
      </w:r>
      <w:r w:rsidRPr="00066096">
        <w:rPr>
          <w:sz w:val="20"/>
          <w:szCs w:val="20"/>
        </w:rPr>
        <w:t>CAR/</w:t>
      </w:r>
      <w:r>
        <w:rPr>
          <w:sz w:val="20"/>
          <w:szCs w:val="20"/>
        </w:rPr>
        <w:t xml:space="preserve"> </w:t>
      </w:r>
      <w:r w:rsidRPr="00066096">
        <w:rPr>
          <w:sz w:val="20"/>
          <w:szCs w:val="20"/>
        </w:rPr>
        <w:t xml:space="preserve">PDMS) solid-phase microextraction (SPME) fibers </w:t>
      </w:r>
      <w:r w:rsidRPr="00066096">
        <w:rPr>
          <w:sz w:val="20"/>
          <w:szCs w:val="20"/>
        </w:rPr>
        <w:fldChar w:fldCharType="begin" w:fldLock="1"/>
      </w:r>
      <w:r w:rsidRPr="00066096">
        <w:rPr>
          <w:sz w:val="20"/>
          <w:szCs w:val="20"/>
        </w:rPr>
        <w:instrText>ADDIN CSL_CITATION {"citationItems":[{"id":"ITEM-1","itemData":{"DOI":"10.1111/1556-4029.13472","ISSN":"15564029","PMID":"28597921","abstract":"Detection of canines are well-known to be valuable in the location of contraband, such as explosives or narcotics. More recently, canines have been trained and utilized in the detection of concealed mass storage devices that might contain evidence of illegal activity such as child pornography. To lay the analytical foundation for this detection work, research was carried out to determine the volatile organic compounds associated with mass storage devices (MSD) that could be used by trained canines for detection. Headspace analysis of a variety of electronic devices was performed using solid phase microextraction (SPME) with gas chromatography/mass spectrometry (GC/MS). Analyses found several volatile compounds common to SIM and SD cards, as well as USB drives, including 2-propenenitrile, styrene, isophorone, hydroxycyclohexyl phenyl ketone, and 2-furanmethanol, tetrahydro. Results indicated that mass storage devices do have a characteristic odor profile making detection with minimal false alerts feasible for trained canines.","author":[{"dropping-particle":"","family":"DeGreeff","given":"Lauryn E.","non-dropping-particle":"","parse-names":false,"suffix":""},{"dropping-particle":"","family":"Cerreta","given":"Michelle","non-dropping-particle":"","parse-names":false,"suffix":""},{"dropping-particle":"","family":"Rispoli","given":"Mark","non-dropping-particle":"","parse-names":false,"suffix":""}],"container-title":"Journal of Forensic Sciences","id":"ITEM-1","issue":"6","issued":{"date-parts":[["2017"]]},"page":"1613-1616","title":"Feasibility of Canine Detection of Mass Storage Devices: A Study of Volatile Organic Compounds Emanating from Electronic Devices Using Solid Phase Microextraction","type":"article-journal","volume":"62"},"uris":["http://www.mendeley.com/documents/?uuid=422c0b74-aa02-44d7-9bae-46f69f4e9d31"]}],"mendeley":{"formattedCitation":"(DeGreeff et al., 2017)","manualFormatting":"(DeGreeff, Cerreta &amp; Rispoli, 2017)","plainTextFormattedCitation":"(DeGreeff et al., 2017)","previouslyFormattedCitation":"(DeGreeff et al., 2017)"},"properties":{"noteIndex":0},"schema":"https://github.com/citation-style-language/schema/raw/master/csl-citation.json"}</w:instrText>
      </w:r>
      <w:r w:rsidRPr="00066096">
        <w:rPr>
          <w:sz w:val="20"/>
          <w:szCs w:val="20"/>
        </w:rPr>
        <w:fldChar w:fldCharType="separate"/>
      </w:r>
      <w:r w:rsidRPr="00066096">
        <w:rPr>
          <w:noProof/>
          <w:sz w:val="20"/>
          <w:szCs w:val="20"/>
        </w:rPr>
        <w:t>(DeGreeff, Cerreta &amp; Rispoli, 2017)</w:t>
      </w:r>
      <w:r w:rsidRPr="00066096">
        <w:rPr>
          <w:sz w:val="20"/>
          <w:szCs w:val="20"/>
        </w:rPr>
        <w:fldChar w:fldCharType="end"/>
      </w:r>
      <w:r w:rsidRPr="00066096">
        <w:rPr>
          <w:sz w:val="20"/>
          <w:szCs w:val="20"/>
        </w:rPr>
        <w:t xml:space="preserve"> were preconditioned at 250℃ for ten minutes prior to sampling each day. The fibers were manually exposed to the samples within the vial for 50 min before being manually injected into the inlet of the GCxGC/EI-TOF-MS, set at 250℃ for desorption of the VOCs.</w:t>
      </w:r>
    </w:p>
    <w:p w14:paraId="427DF331" w14:textId="4179C677" w:rsidR="00D262A0" w:rsidRDefault="00D262A0" w:rsidP="00000D32">
      <w:pPr>
        <w:autoSpaceDE w:val="0"/>
        <w:autoSpaceDN w:val="0"/>
        <w:adjustRightInd w:val="0"/>
        <w:ind w:firstLine="180"/>
        <w:jc w:val="both"/>
        <w:rPr>
          <w:sz w:val="20"/>
          <w:szCs w:val="20"/>
        </w:rPr>
      </w:pPr>
    </w:p>
    <w:p w14:paraId="0027D36C" w14:textId="77777777" w:rsidR="009602B2" w:rsidRPr="009602B2" w:rsidRDefault="009602B2" w:rsidP="009602B2">
      <w:pPr>
        <w:autoSpaceDE w:val="0"/>
        <w:autoSpaceDN w:val="0"/>
        <w:adjustRightInd w:val="0"/>
        <w:ind w:firstLine="180"/>
        <w:jc w:val="both"/>
        <w:rPr>
          <w:sz w:val="20"/>
          <w:szCs w:val="20"/>
        </w:rPr>
      </w:pPr>
      <w:r>
        <w:rPr>
          <w:sz w:val="20"/>
          <w:szCs w:val="20"/>
        </w:rPr>
        <w:t xml:space="preserve">Sample Analysis -- </w:t>
      </w:r>
      <w:r w:rsidRPr="009602B2">
        <w:rPr>
          <w:sz w:val="20"/>
          <w:szCs w:val="20"/>
        </w:rPr>
        <w:t xml:space="preserve">In this study, GCxGC/EI-TOF-MS was used. Pegasus GC-HRT 4D (EI) High-Resolution TOF/MS (LECO Corporation, Saint Joseph, MI) with an Agilent 7890B gas chromatograph, a non-moving quad-jet dual stage thermal modulator cooled with liquid nitrogen, and an Agilent G4513A auto-injector was used for qualitative analysis of the samples. Chromatographic conditions for GCxGC/EI-TOF-MS are shown in Table 2. The ion source temperature was set </w:t>
      </w:r>
      <w:r w:rsidRPr="009602B2">
        <w:rPr>
          <w:sz w:val="20"/>
          <w:szCs w:val="20"/>
        </w:rPr>
        <w:t>to 250 °C, and the electron energy was 70 eV. ChromaTOF (Version 1.90.60.0.43266) software was utilized for data collection (with an m/z of 50-1000), processing, and analysis. The signal-to-noise ratio was set to 3. Identification of the compounds was achieved by matching the measured mass spectra (similarity value of &gt; 600) with Wiley (2011) and NIST (2011) mass spectral databases. This analysis method was selected to yield a broad spectrum of VOCs for consideration.</w:t>
      </w:r>
    </w:p>
    <w:p w14:paraId="77BF88E9" w14:textId="225C722C" w:rsidR="00066096" w:rsidRDefault="00066096" w:rsidP="00000D32">
      <w:pPr>
        <w:autoSpaceDE w:val="0"/>
        <w:autoSpaceDN w:val="0"/>
        <w:adjustRightInd w:val="0"/>
        <w:ind w:firstLine="180"/>
        <w:jc w:val="both"/>
        <w:rPr>
          <w:sz w:val="20"/>
          <w:szCs w:val="20"/>
        </w:rPr>
      </w:pPr>
    </w:p>
    <w:p w14:paraId="15ECE59C" w14:textId="638C8F92" w:rsidR="009602B2" w:rsidRDefault="009602B2" w:rsidP="009602B2">
      <w:pPr>
        <w:rPr>
          <w:sz w:val="18"/>
          <w:szCs w:val="18"/>
        </w:rPr>
      </w:pPr>
      <w:r w:rsidRPr="00592F38">
        <w:rPr>
          <w:i/>
          <w:sz w:val="18"/>
          <w:szCs w:val="18"/>
        </w:rPr>
        <w:t>Table 2</w:t>
      </w:r>
      <w:r w:rsidRPr="00036848">
        <w:rPr>
          <w:iCs/>
          <w:sz w:val="18"/>
          <w:szCs w:val="18"/>
        </w:rPr>
        <w:t>.</w:t>
      </w:r>
      <w:r w:rsidRPr="004667A1">
        <w:rPr>
          <w:sz w:val="18"/>
          <w:szCs w:val="18"/>
        </w:rPr>
        <w:t xml:space="preserve"> </w:t>
      </w:r>
      <w:r w:rsidRPr="009602B2">
        <w:rPr>
          <w:sz w:val="18"/>
          <w:szCs w:val="18"/>
        </w:rPr>
        <w:t>Chromatographic Conditions for Sample Analysis</w:t>
      </w:r>
    </w:p>
    <w:p w14:paraId="3C3149A5" w14:textId="4B2090D8" w:rsidR="009602B2" w:rsidRDefault="009602B2" w:rsidP="009602B2">
      <w:pPr>
        <w:ind w:right="-144"/>
        <w:rPr>
          <w:sz w:val="18"/>
          <w:szCs w:val="18"/>
        </w:rPr>
      </w:pPr>
    </w:p>
    <w:tbl>
      <w:tblPr>
        <w:tblStyle w:val="TableGrid"/>
        <w:tblW w:w="0" w:type="auto"/>
        <w:tblLook w:val="04A0" w:firstRow="1" w:lastRow="0" w:firstColumn="1" w:lastColumn="0" w:noHBand="0" w:noVBand="1"/>
      </w:tblPr>
      <w:tblGrid>
        <w:gridCol w:w="1525"/>
        <w:gridCol w:w="3361"/>
      </w:tblGrid>
      <w:tr w:rsidR="009602B2" w14:paraId="533F79D9" w14:textId="77777777" w:rsidTr="009602B2">
        <w:tc>
          <w:tcPr>
            <w:tcW w:w="1525" w:type="dxa"/>
            <w:vAlign w:val="center"/>
          </w:tcPr>
          <w:p w14:paraId="689EA7B7" w14:textId="1B950C0E" w:rsidR="009602B2" w:rsidRDefault="009602B2" w:rsidP="009602B2">
            <w:pPr>
              <w:ind w:right="-144"/>
              <w:rPr>
                <w:sz w:val="18"/>
                <w:szCs w:val="18"/>
              </w:rPr>
            </w:pPr>
            <w:r>
              <w:rPr>
                <w:sz w:val="18"/>
                <w:szCs w:val="18"/>
              </w:rPr>
              <w:t>Parameter</w:t>
            </w:r>
          </w:p>
        </w:tc>
        <w:tc>
          <w:tcPr>
            <w:tcW w:w="3361" w:type="dxa"/>
            <w:vAlign w:val="center"/>
          </w:tcPr>
          <w:p w14:paraId="2994F9CA" w14:textId="21878E97" w:rsidR="009602B2" w:rsidRDefault="009602B2" w:rsidP="009602B2">
            <w:pPr>
              <w:ind w:right="-144"/>
              <w:rPr>
                <w:sz w:val="18"/>
                <w:szCs w:val="18"/>
              </w:rPr>
            </w:pPr>
            <w:r>
              <w:rPr>
                <w:sz w:val="18"/>
                <w:szCs w:val="18"/>
              </w:rPr>
              <w:t>Description</w:t>
            </w:r>
          </w:p>
        </w:tc>
      </w:tr>
      <w:tr w:rsidR="009602B2" w14:paraId="70446156" w14:textId="77777777" w:rsidTr="009602B2">
        <w:tc>
          <w:tcPr>
            <w:tcW w:w="1525" w:type="dxa"/>
            <w:vAlign w:val="center"/>
          </w:tcPr>
          <w:p w14:paraId="45324DE7" w14:textId="738E0F9A" w:rsidR="009602B2" w:rsidRDefault="009602B2" w:rsidP="009602B2">
            <w:pPr>
              <w:ind w:right="-144"/>
              <w:rPr>
                <w:sz w:val="18"/>
                <w:szCs w:val="18"/>
              </w:rPr>
            </w:pPr>
            <w:r w:rsidRPr="009602B2">
              <w:rPr>
                <w:sz w:val="18"/>
                <w:szCs w:val="18"/>
              </w:rPr>
              <w:t>Columns</w:t>
            </w:r>
          </w:p>
        </w:tc>
        <w:tc>
          <w:tcPr>
            <w:tcW w:w="3361" w:type="dxa"/>
            <w:vAlign w:val="center"/>
          </w:tcPr>
          <w:p w14:paraId="16ABA186" w14:textId="77777777" w:rsidR="009602B2" w:rsidRPr="009602B2" w:rsidRDefault="009602B2" w:rsidP="009602B2">
            <w:pPr>
              <w:ind w:right="-144"/>
              <w:rPr>
                <w:sz w:val="18"/>
                <w:szCs w:val="18"/>
              </w:rPr>
            </w:pPr>
            <w:r w:rsidRPr="009602B2">
              <w:rPr>
                <w:sz w:val="18"/>
                <w:szCs w:val="18"/>
              </w:rPr>
              <w:t>Primary: ZB-35HT Phenomenex (60 m × 0.25 mm × 0.25 µm)</w:t>
            </w:r>
          </w:p>
          <w:p w14:paraId="35E3691E" w14:textId="5F12D93B" w:rsidR="009602B2" w:rsidRDefault="009602B2" w:rsidP="009602B2">
            <w:pPr>
              <w:ind w:right="-144"/>
              <w:rPr>
                <w:sz w:val="18"/>
                <w:szCs w:val="18"/>
              </w:rPr>
            </w:pPr>
            <w:r w:rsidRPr="009602B2">
              <w:rPr>
                <w:sz w:val="18"/>
                <w:szCs w:val="18"/>
              </w:rPr>
              <w:t>Secondary: ZB-1HT Phenomenex (1.9 m × 0.25 mm × 0.25 µm</w:t>
            </w:r>
            <w:r>
              <w:rPr>
                <w:sz w:val="18"/>
                <w:szCs w:val="18"/>
              </w:rPr>
              <w:t>)</w:t>
            </w:r>
          </w:p>
        </w:tc>
      </w:tr>
      <w:tr w:rsidR="009602B2" w14:paraId="268E7B51" w14:textId="77777777" w:rsidTr="009602B2">
        <w:tc>
          <w:tcPr>
            <w:tcW w:w="1525" w:type="dxa"/>
            <w:vAlign w:val="center"/>
          </w:tcPr>
          <w:p w14:paraId="0A571E5A" w14:textId="3BCF7165" w:rsidR="009602B2" w:rsidRDefault="009602B2" w:rsidP="009602B2">
            <w:pPr>
              <w:ind w:right="-144"/>
              <w:rPr>
                <w:sz w:val="18"/>
                <w:szCs w:val="18"/>
              </w:rPr>
            </w:pPr>
            <w:r w:rsidRPr="009602B2">
              <w:rPr>
                <w:sz w:val="18"/>
                <w:szCs w:val="18"/>
              </w:rPr>
              <w:t>Carrier gas</w:t>
            </w:r>
          </w:p>
        </w:tc>
        <w:tc>
          <w:tcPr>
            <w:tcW w:w="3361" w:type="dxa"/>
            <w:vAlign w:val="center"/>
          </w:tcPr>
          <w:p w14:paraId="4B340AC8" w14:textId="745EA535" w:rsidR="009602B2" w:rsidRDefault="009602B2" w:rsidP="009602B2">
            <w:pPr>
              <w:ind w:right="-144"/>
              <w:rPr>
                <w:sz w:val="18"/>
                <w:szCs w:val="18"/>
              </w:rPr>
            </w:pPr>
            <w:r w:rsidRPr="009602B2">
              <w:rPr>
                <w:sz w:val="18"/>
                <w:szCs w:val="18"/>
              </w:rPr>
              <w:t>UHP helium, 1.20 mL/min</w:t>
            </w:r>
          </w:p>
        </w:tc>
      </w:tr>
      <w:tr w:rsidR="009602B2" w14:paraId="06C63C89" w14:textId="77777777" w:rsidTr="009602B2">
        <w:tc>
          <w:tcPr>
            <w:tcW w:w="1525" w:type="dxa"/>
            <w:vAlign w:val="center"/>
          </w:tcPr>
          <w:p w14:paraId="431D920A" w14:textId="7AFDE52D" w:rsidR="009602B2" w:rsidRDefault="009602B2" w:rsidP="009602B2">
            <w:pPr>
              <w:ind w:right="-144"/>
              <w:rPr>
                <w:sz w:val="18"/>
                <w:szCs w:val="18"/>
              </w:rPr>
            </w:pPr>
            <w:r>
              <w:rPr>
                <w:sz w:val="18"/>
                <w:szCs w:val="18"/>
              </w:rPr>
              <w:t>Inlet</w:t>
            </w:r>
          </w:p>
        </w:tc>
        <w:tc>
          <w:tcPr>
            <w:tcW w:w="3361" w:type="dxa"/>
            <w:vAlign w:val="center"/>
          </w:tcPr>
          <w:p w14:paraId="7FB647D7" w14:textId="77777777" w:rsidR="009602B2" w:rsidRPr="009602B2" w:rsidRDefault="009602B2" w:rsidP="009602B2">
            <w:pPr>
              <w:ind w:right="-144"/>
              <w:rPr>
                <w:sz w:val="18"/>
                <w:szCs w:val="18"/>
              </w:rPr>
            </w:pPr>
            <w:r w:rsidRPr="009602B2">
              <w:rPr>
                <w:sz w:val="18"/>
                <w:szCs w:val="18"/>
              </w:rPr>
              <w:t>Purge time: 60 sec</w:t>
            </w:r>
          </w:p>
          <w:p w14:paraId="60786BA3" w14:textId="0EEEF048" w:rsidR="009602B2" w:rsidRDefault="009602B2" w:rsidP="009602B2">
            <w:pPr>
              <w:ind w:right="-144"/>
              <w:rPr>
                <w:sz w:val="18"/>
                <w:szCs w:val="18"/>
              </w:rPr>
            </w:pPr>
            <w:r w:rsidRPr="009602B2">
              <w:rPr>
                <w:sz w:val="18"/>
                <w:szCs w:val="18"/>
              </w:rPr>
              <w:t>Purge flow: 85 mL/min</w:t>
            </w:r>
          </w:p>
        </w:tc>
      </w:tr>
      <w:tr w:rsidR="009602B2" w14:paraId="28BEE6C8" w14:textId="77777777" w:rsidTr="009602B2">
        <w:tc>
          <w:tcPr>
            <w:tcW w:w="1525" w:type="dxa"/>
            <w:vAlign w:val="center"/>
          </w:tcPr>
          <w:p w14:paraId="7E0D11F5" w14:textId="2AC64344" w:rsidR="009602B2" w:rsidRDefault="009602B2" w:rsidP="009602B2">
            <w:pPr>
              <w:ind w:right="-144"/>
              <w:rPr>
                <w:sz w:val="18"/>
                <w:szCs w:val="18"/>
              </w:rPr>
            </w:pPr>
            <w:r>
              <w:rPr>
                <w:sz w:val="18"/>
                <w:szCs w:val="18"/>
              </w:rPr>
              <w:t>Oven Temperature</w:t>
            </w:r>
          </w:p>
        </w:tc>
        <w:tc>
          <w:tcPr>
            <w:tcW w:w="3361" w:type="dxa"/>
            <w:vAlign w:val="center"/>
          </w:tcPr>
          <w:p w14:paraId="5676DB10" w14:textId="200B32EE" w:rsidR="009602B2" w:rsidRDefault="009602B2" w:rsidP="009602B2">
            <w:pPr>
              <w:ind w:right="-144"/>
              <w:rPr>
                <w:sz w:val="18"/>
                <w:szCs w:val="18"/>
              </w:rPr>
            </w:pPr>
            <w:r w:rsidRPr="009602B2">
              <w:rPr>
                <w:sz w:val="18"/>
                <w:szCs w:val="18"/>
              </w:rPr>
              <w:t>Isothermal 40 °C for 2 min, followed by a linear gradient of 8 °C/min to a temperature of 280 °C, being held isothermally for 1 min</w:t>
            </w:r>
          </w:p>
        </w:tc>
      </w:tr>
      <w:tr w:rsidR="009602B2" w14:paraId="00FB9E28" w14:textId="77777777" w:rsidTr="009602B2">
        <w:tc>
          <w:tcPr>
            <w:tcW w:w="1525" w:type="dxa"/>
            <w:vAlign w:val="center"/>
          </w:tcPr>
          <w:p w14:paraId="3EA844B3" w14:textId="63407D39" w:rsidR="009602B2" w:rsidRDefault="009602B2" w:rsidP="009602B2">
            <w:pPr>
              <w:ind w:right="-144"/>
              <w:rPr>
                <w:sz w:val="18"/>
                <w:szCs w:val="18"/>
              </w:rPr>
            </w:pPr>
            <w:r>
              <w:rPr>
                <w:sz w:val="18"/>
                <w:szCs w:val="18"/>
              </w:rPr>
              <w:t>Modulation Period</w:t>
            </w:r>
          </w:p>
        </w:tc>
        <w:tc>
          <w:tcPr>
            <w:tcW w:w="3361" w:type="dxa"/>
            <w:vAlign w:val="center"/>
          </w:tcPr>
          <w:p w14:paraId="586049CA" w14:textId="258A0BD6" w:rsidR="009602B2" w:rsidRDefault="009602B2" w:rsidP="009602B2">
            <w:pPr>
              <w:ind w:right="-144"/>
              <w:rPr>
                <w:sz w:val="18"/>
                <w:szCs w:val="18"/>
              </w:rPr>
            </w:pPr>
            <w:r>
              <w:rPr>
                <w:sz w:val="18"/>
                <w:szCs w:val="18"/>
              </w:rPr>
              <w:t>2.0 s with a 0.6 s hot pulse time</w:t>
            </w:r>
          </w:p>
        </w:tc>
      </w:tr>
      <w:tr w:rsidR="009602B2" w14:paraId="6F39A3C0" w14:textId="77777777" w:rsidTr="009602B2">
        <w:tc>
          <w:tcPr>
            <w:tcW w:w="1525" w:type="dxa"/>
            <w:vAlign w:val="center"/>
          </w:tcPr>
          <w:p w14:paraId="4FEF1ADB" w14:textId="035C5190" w:rsidR="009602B2" w:rsidRDefault="009602B2" w:rsidP="009602B2">
            <w:pPr>
              <w:ind w:right="-144"/>
              <w:rPr>
                <w:sz w:val="18"/>
                <w:szCs w:val="18"/>
              </w:rPr>
            </w:pPr>
            <w:r>
              <w:rPr>
                <w:sz w:val="18"/>
                <w:szCs w:val="18"/>
              </w:rPr>
              <w:t>Temperatures</w:t>
            </w:r>
          </w:p>
        </w:tc>
        <w:tc>
          <w:tcPr>
            <w:tcW w:w="3361" w:type="dxa"/>
            <w:vAlign w:val="center"/>
          </w:tcPr>
          <w:p w14:paraId="5C58924C" w14:textId="77777777" w:rsidR="009602B2" w:rsidRDefault="009602B2" w:rsidP="009602B2">
            <w:pPr>
              <w:ind w:right="-144"/>
              <w:rPr>
                <w:sz w:val="18"/>
                <w:szCs w:val="18"/>
              </w:rPr>
            </w:pPr>
            <w:r>
              <w:rPr>
                <w:sz w:val="18"/>
                <w:szCs w:val="18"/>
              </w:rPr>
              <w:t>Inlet: 250 °C</w:t>
            </w:r>
          </w:p>
          <w:p w14:paraId="22E6117D" w14:textId="22759ED6" w:rsidR="009602B2" w:rsidRDefault="009602B2" w:rsidP="009602B2">
            <w:pPr>
              <w:ind w:right="-144"/>
              <w:rPr>
                <w:sz w:val="18"/>
                <w:szCs w:val="18"/>
              </w:rPr>
            </w:pPr>
            <w:r>
              <w:rPr>
                <w:sz w:val="18"/>
                <w:szCs w:val="18"/>
              </w:rPr>
              <w:t>Transfer line: 250 °C</w:t>
            </w:r>
          </w:p>
        </w:tc>
      </w:tr>
    </w:tbl>
    <w:p w14:paraId="4F94C220" w14:textId="77777777" w:rsidR="009602B2" w:rsidRDefault="009602B2" w:rsidP="00000D32">
      <w:pPr>
        <w:autoSpaceDE w:val="0"/>
        <w:autoSpaceDN w:val="0"/>
        <w:adjustRightInd w:val="0"/>
        <w:ind w:firstLine="180"/>
        <w:jc w:val="both"/>
        <w:rPr>
          <w:sz w:val="20"/>
          <w:szCs w:val="20"/>
        </w:rPr>
      </w:pPr>
    </w:p>
    <w:p w14:paraId="6ECFDE75" w14:textId="013E7099" w:rsidR="00CD6F8B" w:rsidRDefault="00592F38" w:rsidP="00CD6F8B">
      <w:pPr>
        <w:autoSpaceDE w:val="0"/>
        <w:autoSpaceDN w:val="0"/>
        <w:adjustRightInd w:val="0"/>
        <w:ind w:firstLine="180"/>
        <w:jc w:val="both"/>
        <w:rPr>
          <w:sz w:val="20"/>
          <w:szCs w:val="20"/>
        </w:rPr>
      </w:pPr>
      <w:r w:rsidRPr="00CD6F8B">
        <w:rPr>
          <w:i/>
          <w:iCs/>
          <w:sz w:val="20"/>
          <w:szCs w:val="20"/>
        </w:rPr>
        <w:t>Data Processing</w:t>
      </w:r>
      <w:r>
        <w:rPr>
          <w:sz w:val="20"/>
          <w:szCs w:val="20"/>
        </w:rPr>
        <w:t xml:space="preserve"> -- </w:t>
      </w:r>
      <w:r w:rsidR="006A6E43" w:rsidRPr="006A6E43">
        <w:rPr>
          <w:sz w:val="20"/>
          <w:szCs w:val="20"/>
        </w:rPr>
        <w:t>Peak tables generated by individual samples were manually analyzed to generate a list of reliable VOC markers for each sample group tested. For this study, only compounds that were named using the mass spectral databases listed above were considered. Duplicate named compounds within a given sample were removed from consideration. Further, compounds were required to meet three criteria: (i) they must be present in at least 25 of the 30 replicates within each sample group, (ii) be present in less than half of the control samples, and (iii) have reliable retention times. Due to instrumental drift, similarly named compounds within sample groups were selected as reliable markers if they fell within a reliable retention time range (Table 3).</w:t>
      </w:r>
    </w:p>
    <w:p w14:paraId="53724F69" w14:textId="635D40F7" w:rsidR="00CD6F8B" w:rsidRDefault="00CD6F8B" w:rsidP="00CD6F8B">
      <w:pPr>
        <w:autoSpaceDE w:val="0"/>
        <w:autoSpaceDN w:val="0"/>
        <w:adjustRightInd w:val="0"/>
        <w:ind w:firstLine="180"/>
        <w:jc w:val="both"/>
        <w:rPr>
          <w:sz w:val="20"/>
          <w:szCs w:val="20"/>
        </w:rPr>
      </w:pPr>
    </w:p>
    <w:p w14:paraId="034270A6" w14:textId="3D41BEBE" w:rsidR="00CD6F8B" w:rsidRPr="00E46F3D" w:rsidRDefault="00CD6F8B" w:rsidP="00CD6F8B">
      <w:pPr>
        <w:autoSpaceDE w:val="0"/>
        <w:autoSpaceDN w:val="0"/>
        <w:adjustRightInd w:val="0"/>
        <w:rPr>
          <w:sz w:val="28"/>
          <w:szCs w:val="32"/>
        </w:rPr>
      </w:pPr>
      <w:r>
        <w:rPr>
          <w:rStyle w:val="tlid-translation"/>
          <w:sz w:val="28"/>
          <w:szCs w:val="32"/>
          <w:lang w:val="en"/>
        </w:rPr>
        <w:t>Results and Discussion</w:t>
      </w:r>
    </w:p>
    <w:p w14:paraId="26E84C19" w14:textId="77777777" w:rsidR="00CD6F8B" w:rsidRDefault="00CD6F8B" w:rsidP="00CD6F8B">
      <w:pPr>
        <w:autoSpaceDE w:val="0"/>
        <w:autoSpaceDN w:val="0"/>
        <w:adjustRightInd w:val="0"/>
        <w:jc w:val="both"/>
        <w:rPr>
          <w:sz w:val="20"/>
          <w:szCs w:val="20"/>
        </w:rPr>
      </w:pPr>
    </w:p>
    <w:p w14:paraId="175CEFB0" w14:textId="77777777" w:rsidR="00FC122E" w:rsidRDefault="00CD6F8B" w:rsidP="00CD6F8B">
      <w:pPr>
        <w:autoSpaceDE w:val="0"/>
        <w:autoSpaceDN w:val="0"/>
        <w:adjustRightInd w:val="0"/>
        <w:ind w:firstLine="180"/>
        <w:jc w:val="both"/>
        <w:rPr>
          <w:sz w:val="20"/>
          <w:szCs w:val="20"/>
        </w:rPr>
      </w:pPr>
      <w:bookmarkStart w:id="1" w:name="_Hlk97664320"/>
      <w:r w:rsidRPr="00CD6F8B">
        <w:rPr>
          <w:sz w:val="20"/>
          <w:szCs w:val="20"/>
        </w:rPr>
        <w:t xml:space="preserve">More than 300 compounds were in average correctly identified for each group, exhibiting the success of the SPME technique and the great resolution achieved through GCxGC/EI-TOF-MS. Microchip technology microcontroller counted the less (319) while the microSD counted the highest (405) amount of volatile compounds. Inversely, the 14 pin 16-bit microcontroller manufactured by Microchip Technology exhibited the largest standard deviation (70) among samples while the microSD counted the lowest (20). The 14-pin 16-bit microcontroller by Texas Instruments lied in between with 378 VOCs with a standard deviation of 24 compounds. The lower amount of VOCs and higher standard deviation of the microchip developed by Microchip Technology (Thailand) compared to the one manufactured by Texas Instruments (Malaysia) can be attributed to either different (i) origins/manufacturing processes or (ii) aging conditions </w:t>
      </w:r>
      <w:r w:rsidRPr="00CD6F8B">
        <w:rPr>
          <w:sz w:val="20"/>
          <w:szCs w:val="20"/>
        </w:rPr>
        <w:lastRenderedPageBreak/>
        <w:t xml:space="preserve">among them, being this last one 19 months newer. Aging, in fact, has been a key factor previously identified that induced detectable changes in the electromagnetic fingerprint of ICs </w:t>
      </w:r>
      <w:r w:rsidRPr="00CD6F8B">
        <w:rPr>
          <w:sz w:val="20"/>
          <w:szCs w:val="20"/>
        </w:rPr>
        <w:fldChar w:fldCharType="begin" w:fldLock="1"/>
      </w:r>
      <w:r w:rsidRPr="00CD6F8B">
        <w:rPr>
          <w:sz w:val="20"/>
          <w:szCs w:val="20"/>
        </w:rPr>
        <w:instrText>ADDIN CSL_CITATION {"citationItems":[{"id":"ITEM-1","itemData":{"DOI":"10.1016/j.microrel.2015.07.008","ISSN":"00262714","abstract":"Counterfeit integrated circuits become a big challenge for the whole electronic industry. The use of electronic counterfeits can cause reduced performance of circuits, or failure of the whole system. New efficient approaches of counterfeit device detection are always required. Since the electromagnetic emission level of integrated devices depends on various circuit parameters like technology, manufacturing and aging, the electromagnetic emission measurement could be an approach to detect the counterfeit. In this article, the principles of the methodology are explained and two case studies are presented, where three ways of analysis of data are discussed.","author":[{"dropping-particle":"","family":"Huang","given":"H.","non-dropping-particle":"","parse-names":false,"suffix":""},{"dropping-particle":"","family":"Boyer","given":"A.","non-dropping-particle":"","parse-names":false,"suffix":""},{"dropping-particle":"","family":"Dhia","given":"S.","non-dropping-particle":"Ben","parse-names":false,"suffix":""}],"container-title":"Microelectronics Reliability","id":"ITEM-1","issue":"9-10","issued":{"date-parts":[["2015"]]},"page":"2050-2054","publisher":"Elsevier Ltd","title":"Electronic counterfeit detection based on the measurement of electromagnetic fingerprint","type":"article-journal","volume":"55"},"uris":["http://www.mendeley.com/documents/?uuid=05be6431-98ff-48c5-b5c0-14addd6347db"]}],"mendeley":{"formattedCitation":"(Huang et al., 2015)","manualFormatting":"(Huang, Boyer &amp; Ben Dhia, 2015)","plainTextFormattedCitation":"(Huang et al., 2015)","previouslyFormattedCitation":"(Huang et al., 2015)"},"properties":{"noteIndex":0},"schema":"https://github.com/citation-style-language/schema/raw/master/csl-citation.json"}</w:instrText>
      </w:r>
      <w:r w:rsidRPr="00CD6F8B">
        <w:rPr>
          <w:sz w:val="20"/>
          <w:szCs w:val="20"/>
        </w:rPr>
        <w:fldChar w:fldCharType="separate"/>
      </w:r>
      <w:r w:rsidRPr="00CD6F8B">
        <w:rPr>
          <w:noProof/>
          <w:sz w:val="20"/>
          <w:szCs w:val="20"/>
        </w:rPr>
        <w:t>(Huang, Boyer &amp; Ben Dhia, 2015)</w:t>
      </w:r>
      <w:r w:rsidRPr="00CD6F8B">
        <w:rPr>
          <w:sz w:val="20"/>
          <w:szCs w:val="20"/>
        </w:rPr>
        <w:fldChar w:fldCharType="end"/>
      </w:r>
      <w:r w:rsidRPr="00CD6F8B">
        <w:rPr>
          <w:sz w:val="20"/>
          <w:szCs w:val="20"/>
        </w:rPr>
        <w:t xml:space="preserve"> and it is expected to induce changes in the chemical fingerprint as well. </w:t>
      </w:r>
    </w:p>
    <w:p w14:paraId="0E73952D" w14:textId="77777777" w:rsidR="00FC122E" w:rsidRDefault="00FC122E" w:rsidP="00CD6F8B">
      <w:pPr>
        <w:autoSpaceDE w:val="0"/>
        <w:autoSpaceDN w:val="0"/>
        <w:adjustRightInd w:val="0"/>
        <w:ind w:firstLine="180"/>
        <w:jc w:val="both"/>
        <w:rPr>
          <w:sz w:val="20"/>
          <w:szCs w:val="20"/>
        </w:rPr>
      </w:pPr>
    </w:p>
    <w:p w14:paraId="2F1D2795" w14:textId="77777777" w:rsidR="00FC122E" w:rsidRPr="00CD6F8B" w:rsidRDefault="00CD6F8B" w:rsidP="00FC122E">
      <w:pPr>
        <w:autoSpaceDE w:val="0"/>
        <w:autoSpaceDN w:val="0"/>
        <w:adjustRightInd w:val="0"/>
        <w:ind w:firstLine="180"/>
        <w:jc w:val="both"/>
        <w:rPr>
          <w:sz w:val="20"/>
          <w:szCs w:val="20"/>
        </w:rPr>
      </w:pPr>
      <w:r w:rsidRPr="00CD6F8B">
        <w:rPr>
          <w:sz w:val="20"/>
          <w:szCs w:val="20"/>
        </w:rPr>
        <w:t xml:space="preserve">  </w:t>
      </w:r>
      <w:r w:rsidR="00FC122E" w:rsidRPr="00CD6F8B">
        <w:rPr>
          <w:sz w:val="20"/>
          <w:szCs w:val="20"/>
        </w:rPr>
        <w:t xml:space="preserve">After narrowing down the list of identified VOCs to those unique to each component type, retention time analysis was used to identify the significant VOCs across samples. Table 3 displays the list of significant VOC markers for each sample group that met the required selection criteria while achieving excellent consistency in terms of retention times. Across the three sample groups, there were two significant VOC markers identified in the Microchip Technology sample group, six in the Texas Instruments sample group, and twenty-one in the SanDisk sample group. These compounds can be considered as the chemical fingerprints of each electronic component and manufacturer representing potential key VOCs to be used for further comparison to counterfeit suspects.    </w:t>
      </w:r>
    </w:p>
    <w:bookmarkEnd w:id="1"/>
    <w:p w14:paraId="7E3BA2D4" w14:textId="50E28A9D" w:rsidR="006A6E43" w:rsidRDefault="006A6E43" w:rsidP="00000D32">
      <w:pPr>
        <w:autoSpaceDE w:val="0"/>
        <w:autoSpaceDN w:val="0"/>
        <w:adjustRightInd w:val="0"/>
        <w:ind w:firstLine="180"/>
        <w:jc w:val="both"/>
        <w:rPr>
          <w:sz w:val="20"/>
          <w:szCs w:val="20"/>
        </w:rPr>
      </w:pPr>
    </w:p>
    <w:p w14:paraId="7370F764" w14:textId="0212C74B" w:rsidR="006A6E43" w:rsidRDefault="006A6E43" w:rsidP="006A6E43">
      <w:pPr>
        <w:rPr>
          <w:sz w:val="18"/>
          <w:szCs w:val="18"/>
        </w:rPr>
      </w:pPr>
      <w:r w:rsidRPr="00592F38">
        <w:rPr>
          <w:i/>
          <w:sz w:val="18"/>
          <w:szCs w:val="18"/>
        </w:rPr>
        <w:t xml:space="preserve">Table </w:t>
      </w:r>
      <w:r>
        <w:rPr>
          <w:i/>
          <w:sz w:val="18"/>
          <w:szCs w:val="18"/>
        </w:rPr>
        <w:t>3</w:t>
      </w:r>
      <w:r w:rsidRPr="00036848">
        <w:rPr>
          <w:iCs/>
          <w:sz w:val="18"/>
          <w:szCs w:val="18"/>
        </w:rPr>
        <w:t>.</w:t>
      </w:r>
      <w:r w:rsidRPr="004667A1">
        <w:rPr>
          <w:sz w:val="18"/>
          <w:szCs w:val="18"/>
        </w:rPr>
        <w:t xml:space="preserve"> </w:t>
      </w:r>
      <w:r w:rsidRPr="006A6E43">
        <w:rPr>
          <w:sz w:val="18"/>
          <w:szCs w:val="18"/>
        </w:rPr>
        <w:t>Significant VOCs Having Consistent Retention Times</w:t>
      </w:r>
    </w:p>
    <w:p w14:paraId="4FCFBA3A" w14:textId="13120186" w:rsidR="006A6E43" w:rsidRDefault="006A6E43" w:rsidP="006A6E43">
      <w:pPr>
        <w:ind w:right="-144"/>
        <w:rPr>
          <w:sz w:val="18"/>
          <w:szCs w:val="18"/>
        </w:rPr>
      </w:pPr>
    </w:p>
    <w:tbl>
      <w:tblPr>
        <w:tblStyle w:val="TableGrid"/>
        <w:tblW w:w="0" w:type="auto"/>
        <w:tblLayout w:type="fixed"/>
        <w:tblLook w:val="04A0" w:firstRow="1" w:lastRow="0" w:firstColumn="1" w:lastColumn="0" w:noHBand="0" w:noVBand="1"/>
      </w:tblPr>
      <w:tblGrid>
        <w:gridCol w:w="1327"/>
        <w:gridCol w:w="1019"/>
        <w:gridCol w:w="889"/>
        <w:gridCol w:w="810"/>
        <w:gridCol w:w="841"/>
      </w:tblGrid>
      <w:tr w:rsidR="00DF44E7" w14:paraId="79D05CC4" w14:textId="77777777" w:rsidTr="00235B77">
        <w:tc>
          <w:tcPr>
            <w:tcW w:w="1327" w:type="dxa"/>
            <w:vAlign w:val="center"/>
          </w:tcPr>
          <w:p w14:paraId="67276D89" w14:textId="6ADA5417" w:rsidR="00DF44E7" w:rsidRDefault="00DF44E7" w:rsidP="00DF44E7">
            <w:pPr>
              <w:ind w:right="-144"/>
              <w:rPr>
                <w:sz w:val="18"/>
                <w:szCs w:val="18"/>
              </w:rPr>
            </w:pPr>
            <w:r>
              <w:rPr>
                <w:sz w:val="18"/>
                <w:szCs w:val="18"/>
              </w:rPr>
              <w:t>VOC</w:t>
            </w:r>
          </w:p>
        </w:tc>
        <w:tc>
          <w:tcPr>
            <w:tcW w:w="1019" w:type="dxa"/>
            <w:vAlign w:val="center"/>
          </w:tcPr>
          <w:p w14:paraId="6EA22085" w14:textId="253D0BE1" w:rsidR="00DF44E7" w:rsidRDefault="00DF44E7" w:rsidP="00DF44E7">
            <w:pPr>
              <w:ind w:right="-144"/>
              <w:rPr>
                <w:sz w:val="18"/>
                <w:szCs w:val="18"/>
              </w:rPr>
            </w:pPr>
            <w:r>
              <w:rPr>
                <w:sz w:val="18"/>
                <w:szCs w:val="18"/>
              </w:rPr>
              <w:t>Sample Group</w:t>
            </w:r>
          </w:p>
        </w:tc>
        <w:tc>
          <w:tcPr>
            <w:tcW w:w="889" w:type="dxa"/>
            <w:vAlign w:val="center"/>
          </w:tcPr>
          <w:p w14:paraId="0488B16B" w14:textId="77777777" w:rsidR="00DF44E7" w:rsidRDefault="00DF44E7" w:rsidP="00DF44E7">
            <w:pPr>
              <w:ind w:right="-144"/>
              <w:rPr>
                <w:sz w:val="18"/>
                <w:szCs w:val="18"/>
              </w:rPr>
            </w:pPr>
            <w:r>
              <w:rPr>
                <w:sz w:val="18"/>
                <w:szCs w:val="18"/>
              </w:rPr>
              <w:t xml:space="preserve">Retention Time Range </w:t>
            </w:r>
          </w:p>
          <w:p w14:paraId="5CC682E7" w14:textId="712A72F2" w:rsidR="00DF44E7" w:rsidRDefault="00DF44E7" w:rsidP="00DF44E7">
            <w:pPr>
              <w:ind w:right="-144"/>
              <w:rPr>
                <w:sz w:val="18"/>
                <w:szCs w:val="18"/>
              </w:rPr>
            </w:pPr>
            <w:r>
              <w:rPr>
                <w:sz w:val="18"/>
                <w:szCs w:val="18"/>
              </w:rPr>
              <w:t>(s)</w:t>
            </w:r>
          </w:p>
        </w:tc>
        <w:tc>
          <w:tcPr>
            <w:tcW w:w="810" w:type="dxa"/>
            <w:vAlign w:val="center"/>
          </w:tcPr>
          <w:p w14:paraId="7E03C1B0" w14:textId="77777777" w:rsidR="00DF44E7" w:rsidRDefault="00DF44E7" w:rsidP="00DF44E7">
            <w:pPr>
              <w:ind w:right="-144"/>
              <w:rPr>
                <w:sz w:val="18"/>
                <w:szCs w:val="18"/>
              </w:rPr>
            </w:pPr>
            <w:r>
              <w:rPr>
                <w:sz w:val="18"/>
                <w:szCs w:val="18"/>
              </w:rPr>
              <w:t xml:space="preserve">Average Peak </w:t>
            </w:r>
          </w:p>
          <w:p w14:paraId="4698CA09" w14:textId="7876BB7E" w:rsidR="00DF44E7" w:rsidRDefault="00DF44E7" w:rsidP="00DF44E7">
            <w:pPr>
              <w:ind w:right="-144"/>
              <w:rPr>
                <w:sz w:val="18"/>
                <w:szCs w:val="18"/>
              </w:rPr>
            </w:pPr>
            <w:r>
              <w:rPr>
                <w:sz w:val="18"/>
                <w:szCs w:val="18"/>
              </w:rPr>
              <w:t>Area (un)</w:t>
            </w:r>
          </w:p>
        </w:tc>
        <w:tc>
          <w:tcPr>
            <w:tcW w:w="841" w:type="dxa"/>
            <w:vAlign w:val="center"/>
          </w:tcPr>
          <w:p w14:paraId="6E8B873F" w14:textId="49513460" w:rsidR="00DF44E7" w:rsidRDefault="00DF44E7" w:rsidP="00DF44E7">
            <w:pPr>
              <w:ind w:right="-144"/>
              <w:rPr>
                <w:sz w:val="18"/>
                <w:szCs w:val="18"/>
              </w:rPr>
            </w:pPr>
            <w:r>
              <w:rPr>
                <w:sz w:val="18"/>
                <w:szCs w:val="18"/>
              </w:rPr>
              <w:t>Peak Area Standard Deviation (un)</w:t>
            </w:r>
          </w:p>
        </w:tc>
      </w:tr>
      <w:tr w:rsidR="00DF44E7" w14:paraId="191D1014" w14:textId="77777777" w:rsidTr="00235B77">
        <w:tc>
          <w:tcPr>
            <w:tcW w:w="1327" w:type="dxa"/>
            <w:vAlign w:val="center"/>
          </w:tcPr>
          <w:p w14:paraId="5AB60DE1" w14:textId="77777777" w:rsidR="00DF44E7" w:rsidRDefault="00DF44E7" w:rsidP="00DF44E7">
            <w:pPr>
              <w:ind w:right="-144"/>
              <w:rPr>
                <w:sz w:val="18"/>
                <w:szCs w:val="18"/>
              </w:rPr>
            </w:pPr>
            <w:r>
              <w:rPr>
                <w:sz w:val="18"/>
                <w:szCs w:val="18"/>
              </w:rPr>
              <w:t>1,3-dimethyl</w:t>
            </w:r>
          </w:p>
          <w:p w14:paraId="4983C629" w14:textId="69A42F43" w:rsidR="00DF44E7" w:rsidRDefault="00DF44E7" w:rsidP="00DF44E7">
            <w:pPr>
              <w:ind w:right="-144"/>
              <w:rPr>
                <w:sz w:val="18"/>
                <w:szCs w:val="18"/>
              </w:rPr>
            </w:pPr>
            <w:r>
              <w:rPr>
                <w:sz w:val="18"/>
                <w:szCs w:val="18"/>
              </w:rPr>
              <w:t>benzene</w:t>
            </w:r>
          </w:p>
        </w:tc>
        <w:tc>
          <w:tcPr>
            <w:tcW w:w="1019" w:type="dxa"/>
            <w:vAlign w:val="center"/>
          </w:tcPr>
          <w:p w14:paraId="5F55EF94" w14:textId="02997392" w:rsidR="00DF44E7" w:rsidRDefault="00DF44E7" w:rsidP="00DF44E7">
            <w:pPr>
              <w:ind w:right="-144"/>
              <w:rPr>
                <w:sz w:val="18"/>
                <w:szCs w:val="18"/>
              </w:rPr>
            </w:pPr>
            <w:r>
              <w:rPr>
                <w:sz w:val="18"/>
                <w:szCs w:val="18"/>
              </w:rPr>
              <w:t>Microchip Technology</w:t>
            </w:r>
          </w:p>
        </w:tc>
        <w:tc>
          <w:tcPr>
            <w:tcW w:w="889" w:type="dxa"/>
            <w:vAlign w:val="center"/>
          </w:tcPr>
          <w:p w14:paraId="7ED4F50D" w14:textId="4D1EA6AD" w:rsidR="00DF44E7" w:rsidRDefault="00DF44E7" w:rsidP="006E7AF5">
            <w:pPr>
              <w:ind w:right="-144"/>
              <w:rPr>
                <w:sz w:val="18"/>
                <w:szCs w:val="18"/>
              </w:rPr>
            </w:pPr>
            <w:r w:rsidRPr="00DF44E7">
              <w:rPr>
                <w:sz w:val="18"/>
                <w:szCs w:val="18"/>
              </w:rPr>
              <w:t>626-632</w:t>
            </w:r>
          </w:p>
        </w:tc>
        <w:tc>
          <w:tcPr>
            <w:tcW w:w="810" w:type="dxa"/>
            <w:vAlign w:val="center"/>
          </w:tcPr>
          <w:p w14:paraId="4AC9F054" w14:textId="4FD22CCA" w:rsidR="00DF44E7" w:rsidRDefault="00DF44E7" w:rsidP="00DF44E7">
            <w:pPr>
              <w:ind w:right="-144"/>
              <w:rPr>
                <w:sz w:val="18"/>
                <w:szCs w:val="18"/>
              </w:rPr>
            </w:pPr>
            <w:r>
              <w:rPr>
                <w:sz w:val="18"/>
                <w:szCs w:val="18"/>
              </w:rPr>
              <w:t>3.7E+05</w:t>
            </w:r>
          </w:p>
        </w:tc>
        <w:tc>
          <w:tcPr>
            <w:tcW w:w="841" w:type="dxa"/>
            <w:vAlign w:val="center"/>
          </w:tcPr>
          <w:p w14:paraId="4015A30D" w14:textId="3E189328" w:rsidR="00DF44E7" w:rsidRDefault="00DF44E7" w:rsidP="00DF44E7">
            <w:pPr>
              <w:ind w:right="-144"/>
              <w:rPr>
                <w:sz w:val="18"/>
                <w:szCs w:val="18"/>
              </w:rPr>
            </w:pPr>
            <w:r>
              <w:rPr>
                <w:sz w:val="18"/>
                <w:szCs w:val="18"/>
              </w:rPr>
              <w:t>2.0E+05</w:t>
            </w:r>
          </w:p>
        </w:tc>
      </w:tr>
      <w:tr w:rsidR="00DF44E7" w14:paraId="16E6BB1B" w14:textId="77777777" w:rsidTr="00235B77">
        <w:tc>
          <w:tcPr>
            <w:tcW w:w="1327" w:type="dxa"/>
            <w:vAlign w:val="center"/>
          </w:tcPr>
          <w:p w14:paraId="0AFE8764" w14:textId="6A912656" w:rsidR="00DF44E7" w:rsidRDefault="00DF44E7" w:rsidP="00DF44E7">
            <w:pPr>
              <w:ind w:right="-144"/>
              <w:rPr>
                <w:sz w:val="18"/>
                <w:szCs w:val="18"/>
              </w:rPr>
            </w:pPr>
            <w:r>
              <w:rPr>
                <w:sz w:val="18"/>
                <w:szCs w:val="18"/>
              </w:rPr>
              <w:t>1,3,5-cycloheptatriene</w:t>
            </w:r>
          </w:p>
        </w:tc>
        <w:tc>
          <w:tcPr>
            <w:tcW w:w="1019" w:type="dxa"/>
            <w:vAlign w:val="center"/>
          </w:tcPr>
          <w:p w14:paraId="619CBCAD" w14:textId="1C4FA5AF" w:rsidR="00DF44E7" w:rsidRDefault="00DF44E7" w:rsidP="00DF44E7">
            <w:pPr>
              <w:ind w:right="-144"/>
              <w:rPr>
                <w:sz w:val="18"/>
                <w:szCs w:val="18"/>
              </w:rPr>
            </w:pPr>
            <w:r>
              <w:rPr>
                <w:sz w:val="18"/>
                <w:szCs w:val="18"/>
              </w:rPr>
              <w:t>Microchip Technology</w:t>
            </w:r>
          </w:p>
        </w:tc>
        <w:tc>
          <w:tcPr>
            <w:tcW w:w="889" w:type="dxa"/>
            <w:vAlign w:val="center"/>
          </w:tcPr>
          <w:p w14:paraId="54FF1F46" w14:textId="0DE6C54C" w:rsidR="00DF44E7" w:rsidRDefault="00235B77" w:rsidP="006E7AF5">
            <w:pPr>
              <w:ind w:right="-144"/>
              <w:rPr>
                <w:sz w:val="18"/>
                <w:szCs w:val="18"/>
              </w:rPr>
            </w:pPr>
            <w:r>
              <w:rPr>
                <w:sz w:val="18"/>
                <w:szCs w:val="18"/>
              </w:rPr>
              <w:t>496-522</w:t>
            </w:r>
          </w:p>
        </w:tc>
        <w:tc>
          <w:tcPr>
            <w:tcW w:w="810" w:type="dxa"/>
            <w:vAlign w:val="center"/>
          </w:tcPr>
          <w:p w14:paraId="5A5FA5E2" w14:textId="73A4401E" w:rsidR="00DF44E7" w:rsidRDefault="00DF44E7" w:rsidP="00DF44E7">
            <w:pPr>
              <w:ind w:right="-144"/>
              <w:rPr>
                <w:sz w:val="18"/>
                <w:szCs w:val="18"/>
              </w:rPr>
            </w:pPr>
            <w:r>
              <w:rPr>
                <w:sz w:val="18"/>
                <w:szCs w:val="18"/>
              </w:rPr>
              <w:t>5.3E+05</w:t>
            </w:r>
          </w:p>
        </w:tc>
        <w:tc>
          <w:tcPr>
            <w:tcW w:w="841" w:type="dxa"/>
            <w:vAlign w:val="center"/>
          </w:tcPr>
          <w:p w14:paraId="226BA6B2" w14:textId="1AB4B513" w:rsidR="00DF44E7" w:rsidRDefault="00DF44E7" w:rsidP="00DF44E7">
            <w:pPr>
              <w:ind w:right="-144"/>
              <w:rPr>
                <w:sz w:val="18"/>
                <w:szCs w:val="18"/>
              </w:rPr>
            </w:pPr>
            <w:r>
              <w:rPr>
                <w:sz w:val="18"/>
                <w:szCs w:val="18"/>
              </w:rPr>
              <w:t>5.2E+05</w:t>
            </w:r>
          </w:p>
        </w:tc>
      </w:tr>
      <w:tr w:rsidR="00DF44E7" w14:paraId="2B91247C" w14:textId="77777777" w:rsidTr="00235B77">
        <w:tc>
          <w:tcPr>
            <w:tcW w:w="1327" w:type="dxa"/>
            <w:vAlign w:val="center"/>
          </w:tcPr>
          <w:p w14:paraId="2CA4B661" w14:textId="0175AD58" w:rsidR="00DF44E7" w:rsidRDefault="000D6932" w:rsidP="00DF44E7">
            <w:pPr>
              <w:ind w:right="-144"/>
              <w:rPr>
                <w:sz w:val="18"/>
                <w:szCs w:val="18"/>
              </w:rPr>
            </w:pPr>
            <w:r>
              <w:rPr>
                <w:sz w:val="18"/>
                <w:szCs w:val="18"/>
              </w:rPr>
              <w:t>Phenol</w:t>
            </w:r>
          </w:p>
        </w:tc>
        <w:tc>
          <w:tcPr>
            <w:tcW w:w="1019" w:type="dxa"/>
            <w:vAlign w:val="center"/>
          </w:tcPr>
          <w:p w14:paraId="45F56A39" w14:textId="6D9DC51B" w:rsidR="00DF44E7" w:rsidRDefault="006E7AF5" w:rsidP="00DF44E7">
            <w:pPr>
              <w:ind w:right="-144"/>
              <w:rPr>
                <w:sz w:val="18"/>
                <w:szCs w:val="18"/>
              </w:rPr>
            </w:pPr>
            <w:r>
              <w:rPr>
                <w:sz w:val="18"/>
                <w:szCs w:val="18"/>
              </w:rPr>
              <w:t>Texas Instruments</w:t>
            </w:r>
          </w:p>
        </w:tc>
        <w:tc>
          <w:tcPr>
            <w:tcW w:w="889" w:type="dxa"/>
            <w:vAlign w:val="center"/>
          </w:tcPr>
          <w:p w14:paraId="72F8F561" w14:textId="322CCF12" w:rsidR="00DF44E7" w:rsidRDefault="00235B77" w:rsidP="006E7AF5">
            <w:pPr>
              <w:ind w:right="-144"/>
              <w:rPr>
                <w:sz w:val="18"/>
                <w:szCs w:val="18"/>
              </w:rPr>
            </w:pPr>
            <w:r>
              <w:rPr>
                <w:sz w:val="18"/>
                <w:szCs w:val="18"/>
              </w:rPr>
              <w:t>836-840</w:t>
            </w:r>
          </w:p>
        </w:tc>
        <w:tc>
          <w:tcPr>
            <w:tcW w:w="810" w:type="dxa"/>
            <w:vAlign w:val="center"/>
          </w:tcPr>
          <w:p w14:paraId="53EA80EC" w14:textId="238F4408" w:rsidR="00DF44E7" w:rsidRDefault="009A4BC3" w:rsidP="00DF44E7">
            <w:pPr>
              <w:ind w:right="-144"/>
              <w:rPr>
                <w:sz w:val="18"/>
                <w:szCs w:val="18"/>
              </w:rPr>
            </w:pPr>
            <w:r>
              <w:rPr>
                <w:sz w:val="18"/>
                <w:szCs w:val="18"/>
              </w:rPr>
              <w:t>7.7</w:t>
            </w:r>
            <w:r w:rsidR="00C42BF9">
              <w:rPr>
                <w:sz w:val="18"/>
                <w:szCs w:val="18"/>
              </w:rPr>
              <w:t>E+05</w:t>
            </w:r>
          </w:p>
        </w:tc>
        <w:tc>
          <w:tcPr>
            <w:tcW w:w="841" w:type="dxa"/>
            <w:vAlign w:val="center"/>
          </w:tcPr>
          <w:p w14:paraId="6660D325" w14:textId="5F3AFD1B" w:rsidR="00C42BF9" w:rsidRDefault="00C42BF9" w:rsidP="00DF44E7">
            <w:pPr>
              <w:ind w:right="-144"/>
              <w:rPr>
                <w:sz w:val="18"/>
                <w:szCs w:val="18"/>
              </w:rPr>
            </w:pPr>
            <w:r>
              <w:rPr>
                <w:sz w:val="18"/>
                <w:szCs w:val="18"/>
              </w:rPr>
              <w:t>2.4</w:t>
            </w:r>
            <w:r w:rsidR="00D02E71">
              <w:rPr>
                <w:sz w:val="18"/>
                <w:szCs w:val="18"/>
              </w:rPr>
              <w:t>E+05</w:t>
            </w:r>
          </w:p>
        </w:tc>
      </w:tr>
      <w:tr w:rsidR="006E7AF5" w14:paraId="538E2D2A" w14:textId="77777777" w:rsidTr="00235B77">
        <w:tc>
          <w:tcPr>
            <w:tcW w:w="1327" w:type="dxa"/>
            <w:vAlign w:val="center"/>
          </w:tcPr>
          <w:p w14:paraId="7A316E0D" w14:textId="514760A4" w:rsidR="006E7AF5" w:rsidRDefault="000D6932" w:rsidP="006E7AF5">
            <w:pPr>
              <w:ind w:right="-144"/>
              <w:rPr>
                <w:sz w:val="18"/>
                <w:szCs w:val="18"/>
              </w:rPr>
            </w:pPr>
            <w:r w:rsidRPr="000D6932">
              <w:rPr>
                <w:sz w:val="18"/>
                <w:szCs w:val="18"/>
              </w:rPr>
              <w:t>1,1'-(1,2-cyclobutanediyl)bis-, trans-</w:t>
            </w:r>
            <w:r>
              <w:rPr>
                <w:sz w:val="18"/>
                <w:szCs w:val="18"/>
              </w:rPr>
              <w:t>benzene</w:t>
            </w:r>
          </w:p>
        </w:tc>
        <w:tc>
          <w:tcPr>
            <w:tcW w:w="1019" w:type="dxa"/>
            <w:vAlign w:val="center"/>
          </w:tcPr>
          <w:p w14:paraId="5557F417" w14:textId="0173787A" w:rsidR="006E7AF5" w:rsidRDefault="006E7AF5" w:rsidP="006E7AF5">
            <w:pPr>
              <w:ind w:right="-144"/>
              <w:rPr>
                <w:sz w:val="18"/>
                <w:szCs w:val="18"/>
              </w:rPr>
            </w:pPr>
            <w:r>
              <w:rPr>
                <w:sz w:val="18"/>
                <w:szCs w:val="18"/>
              </w:rPr>
              <w:t>Texas Instruments</w:t>
            </w:r>
          </w:p>
        </w:tc>
        <w:tc>
          <w:tcPr>
            <w:tcW w:w="889" w:type="dxa"/>
            <w:vAlign w:val="center"/>
          </w:tcPr>
          <w:p w14:paraId="2A3BEA80" w14:textId="1FEE8BD2" w:rsidR="006E7AF5" w:rsidRDefault="006E7AF5" w:rsidP="006E7AF5">
            <w:pPr>
              <w:ind w:right="-144"/>
              <w:rPr>
                <w:sz w:val="18"/>
                <w:szCs w:val="18"/>
              </w:rPr>
            </w:pPr>
            <w:r>
              <w:rPr>
                <w:sz w:val="18"/>
                <w:szCs w:val="18"/>
              </w:rPr>
              <w:t>1682-1686</w:t>
            </w:r>
          </w:p>
        </w:tc>
        <w:tc>
          <w:tcPr>
            <w:tcW w:w="810" w:type="dxa"/>
            <w:vAlign w:val="center"/>
          </w:tcPr>
          <w:p w14:paraId="57A009AA" w14:textId="6A814519" w:rsidR="006E7AF5" w:rsidRDefault="006E7AF5" w:rsidP="006E7AF5">
            <w:pPr>
              <w:ind w:right="-144"/>
              <w:rPr>
                <w:sz w:val="18"/>
                <w:szCs w:val="18"/>
              </w:rPr>
            </w:pPr>
            <w:r>
              <w:rPr>
                <w:sz w:val="18"/>
                <w:szCs w:val="18"/>
              </w:rPr>
              <w:t>2.9E+05</w:t>
            </w:r>
          </w:p>
        </w:tc>
        <w:tc>
          <w:tcPr>
            <w:tcW w:w="841" w:type="dxa"/>
            <w:vAlign w:val="center"/>
          </w:tcPr>
          <w:p w14:paraId="319F9E71" w14:textId="2E2E9C7B" w:rsidR="006E7AF5" w:rsidRDefault="006E7AF5" w:rsidP="006E7AF5">
            <w:pPr>
              <w:ind w:right="-144"/>
              <w:rPr>
                <w:sz w:val="18"/>
                <w:szCs w:val="18"/>
              </w:rPr>
            </w:pPr>
            <w:r>
              <w:rPr>
                <w:sz w:val="18"/>
                <w:szCs w:val="18"/>
              </w:rPr>
              <w:t>7.6E+04</w:t>
            </w:r>
          </w:p>
        </w:tc>
      </w:tr>
      <w:tr w:rsidR="006E7AF5" w14:paraId="46AC02D9" w14:textId="77777777" w:rsidTr="00235B77">
        <w:tc>
          <w:tcPr>
            <w:tcW w:w="1327" w:type="dxa"/>
            <w:vAlign w:val="center"/>
          </w:tcPr>
          <w:p w14:paraId="1067957A" w14:textId="48D70944" w:rsidR="006E7AF5" w:rsidRDefault="000D6932" w:rsidP="006E7AF5">
            <w:pPr>
              <w:ind w:right="-144"/>
              <w:rPr>
                <w:sz w:val="18"/>
                <w:szCs w:val="18"/>
              </w:rPr>
            </w:pPr>
            <w:r w:rsidRPr="000D6932">
              <w:rPr>
                <w:sz w:val="18"/>
                <w:szCs w:val="18"/>
              </w:rPr>
              <w:t>Benzaldehyde</w:t>
            </w:r>
          </w:p>
        </w:tc>
        <w:tc>
          <w:tcPr>
            <w:tcW w:w="1019" w:type="dxa"/>
            <w:vAlign w:val="center"/>
          </w:tcPr>
          <w:p w14:paraId="70DE2E67" w14:textId="22F465F8" w:rsidR="006E7AF5" w:rsidRDefault="006E7AF5" w:rsidP="006E7AF5">
            <w:pPr>
              <w:ind w:right="-144"/>
              <w:rPr>
                <w:sz w:val="18"/>
                <w:szCs w:val="18"/>
              </w:rPr>
            </w:pPr>
            <w:r>
              <w:rPr>
                <w:sz w:val="18"/>
                <w:szCs w:val="18"/>
              </w:rPr>
              <w:t>Texas Instruments</w:t>
            </w:r>
          </w:p>
        </w:tc>
        <w:tc>
          <w:tcPr>
            <w:tcW w:w="889" w:type="dxa"/>
            <w:vAlign w:val="center"/>
          </w:tcPr>
          <w:p w14:paraId="16A71164" w14:textId="0E27E3C1" w:rsidR="006E7AF5" w:rsidRDefault="006E7AF5" w:rsidP="006E7AF5">
            <w:pPr>
              <w:ind w:right="-144"/>
              <w:rPr>
                <w:sz w:val="18"/>
                <w:szCs w:val="18"/>
              </w:rPr>
            </w:pPr>
            <w:r>
              <w:rPr>
                <w:sz w:val="18"/>
                <w:szCs w:val="18"/>
              </w:rPr>
              <w:t>846-850</w:t>
            </w:r>
          </w:p>
        </w:tc>
        <w:tc>
          <w:tcPr>
            <w:tcW w:w="810" w:type="dxa"/>
            <w:vAlign w:val="center"/>
          </w:tcPr>
          <w:p w14:paraId="2252F96E" w14:textId="7C44D24E" w:rsidR="006E7AF5" w:rsidRDefault="006E7AF5" w:rsidP="006E7AF5">
            <w:pPr>
              <w:ind w:right="-144"/>
              <w:rPr>
                <w:sz w:val="18"/>
                <w:szCs w:val="18"/>
              </w:rPr>
            </w:pPr>
            <w:r>
              <w:rPr>
                <w:sz w:val="18"/>
                <w:szCs w:val="18"/>
              </w:rPr>
              <w:t>3.1E+05</w:t>
            </w:r>
          </w:p>
        </w:tc>
        <w:tc>
          <w:tcPr>
            <w:tcW w:w="841" w:type="dxa"/>
            <w:vAlign w:val="center"/>
          </w:tcPr>
          <w:p w14:paraId="6437AB1A" w14:textId="750CE3A9" w:rsidR="006E7AF5" w:rsidRDefault="006E7AF5" w:rsidP="006E7AF5">
            <w:pPr>
              <w:ind w:right="-144"/>
              <w:rPr>
                <w:sz w:val="18"/>
                <w:szCs w:val="18"/>
              </w:rPr>
            </w:pPr>
            <w:r>
              <w:rPr>
                <w:sz w:val="18"/>
                <w:szCs w:val="18"/>
              </w:rPr>
              <w:t>1.1E+05</w:t>
            </w:r>
          </w:p>
        </w:tc>
      </w:tr>
      <w:tr w:rsidR="006E7AF5" w14:paraId="7EB258BF" w14:textId="77777777" w:rsidTr="00235B77">
        <w:tc>
          <w:tcPr>
            <w:tcW w:w="1327" w:type="dxa"/>
            <w:vAlign w:val="center"/>
          </w:tcPr>
          <w:p w14:paraId="4FF62914" w14:textId="6207BE5C" w:rsidR="006E7AF5" w:rsidRDefault="000D6932" w:rsidP="006E7AF5">
            <w:pPr>
              <w:ind w:right="-144"/>
              <w:rPr>
                <w:sz w:val="18"/>
                <w:szCs w:val="18"/>
              </w:rPr>
            </w:pPr>
            <w:r w:rsidRPr="000D6932">
              <w:rPr>
                <w:sz w:val="18"/>
                <w:szCs w:val="18"/>
              </w:rPr>
              <w:t>Hexanal</w:t>
            </w:r>
          </w:p>
        </w:tc>
        <w:tc>
          <w:tcPr>
            <w:tcW w:w="1019" w:type="dxa"/>
            <w:vAlign w:val="center"/>
          </w:tcPr>
          <w:p w14:paraId="3192D3D6" w14:textId="46569707" w:rsidR="006E7AF5" w:rsidRDefault="006E7AF5" w:rsidP="006E7AF5">
            <w:pPr>
              <w:ind w:right="-144"/>
              <w:rPr>
                <w:sz w:val="18"/>
                <w:szCs w:val="18"/>
              </w:rPr>
            </w:pPr>
            <w:r>
              <w:rPr>
                <w:sz w:val="18"/>
                <w:szCs w:val="18"/>
              </w:rPr>
              <w:t>Texas Instruments</w:t>
            </w:r>
          </w:p>
        </w:tc>
        <w:tc>
          <w:tcPr>
            <w:tcW w:w="889" w:type="dxa"/>
            <w:vAlign w:val="center"/>
          </w:tcPr>
          <w:p w14:paraId="68D57DF9" w14:textId="3C2B55D3" w:rsidR="006E7AF5" w:rsidRDefault="006E7AF5" w:rsidP="006E7AF5">
            <w:pPr>
              <w:ind w:right="-144"/>
              <w:rPr>
                <w:sz w:val="18"/>
                <w:szCs w:val="18"/>
              </w:rPr>
            </w:pPr>
            <w:r>
              <w:rPr>
                <w:sz w:val="18"/>
                <w:szCs w:val="18"/>
              </w:rPr>
              <w:t>546-550</w:t>
            </w:r>
          </w:p>
        </w:tc>
        <w:tc>
          <w:tcPr>
            <w:tcW w:w="810" w:type="dxa"/>
            <w:vAlign w:val="center"/>
          </w:tcPr>
          <w:p w14:paraId="614EB35D" w14:textId="7744EEB2" w:rsidR="006E7AF5" w:rsidRDefault="006E7AF5" w:rsidP="006E7AF5">
            <w:pPr>
              <w:ind w:right="-144"/>
              <w:rPr>
                <w:sz w:val="18"/>
                <w:szCs w:val="18"/>
              </w:rPr>
            </w:pPr>
            <w:r>
              <w:rPr>
                <w:sz w:val="18"/>
                <w:szCs w:val="18"/>
              </w:rPr>
              <w:t>1.1E+05</w:t>
            </w:r>
          </w:p>
        </w:tc>
        <w:tc>
          <w:tcPr>
            <w:tcW w:w="841" w:type="dxa"/>
            <w:vAlign w:val="center"/>
          </w:tcPr>
          <w:p w14:paraId="2343E4EF" w14:textId="5374D078" w:rsidR="006E7AF5" w:rsidRDefault="006E7AF5" w:rsidP="006E7AF5">
            <w:pPr>
              <w:ind w:right="-144"/>
              <w:rPr>
                <w:sz w:val="18"/>
                <w:szCs w:val="18"/>
              </w:rPr>
            </w:pPr>
            <w:r>
              <w:rPr>
                <w:sz w:val="18"/>
                <w:szCs w:val="18"/>
              </w:rPr>
              <w:t>4.7E+04</w:t>
            </w:r>
          </w:p>
        </w:tc>
      </w:tr>
      <w:tr w:rsidR="006E7AF5" w14:paraId="6E068C78" w14:textId="77777777" w:rsidTr="00235B77">
        <w:tc>
          <w:tcPr>
            <w:tcW w:w="1327" w:type="dxa"/>
            <w:vAlign w:val="center"/>
          </w:tcPr>
          <w:p w14:paraId="1B0392DF" w14:textId="0C3BA39B" w:rsidR="006E7AF5" w:rsidRDefault="000D6932" w:rsidP="006E7AF5">
            <w:pPr>
              <w:ind w:right="-144"/>
              <w:rPr>
                <w:sz w:val="18"/>
                <w:szCs w:val="18"/>
              </w:rPr>
            </w:pPr>
            <w:r w:rsidRPr="000D6932">
              <w:rPr>
                <w:sz w:val="18"/>
                <w:szCs w:val="18"/>
              </w:rPr>
              <w:t>1,3-dimethyl-</w:t>
            </w:r>
            <w:r>
              <w:rPr>
                <w:sz w:val="18"/>
                <w:szCs w:val="18"/>
              </w:rPr>
              <w:t>benzene</w:t>
            </w:r>
          </w:p>
        </w:tc>
        <w:tc>
          <w:tcPr>
            <w:tcW w:w="1019" w:type="dxa"/>
            <w:vAlign w:val="center"/>
          </w:tcPr>
          <w:p w14:paraId="732635AC" w14:textId="3EFE1EB9" w:rsidR="006E7AF5" w:rsidRDefault="006E7AF5" w:rsidP="006E7AF5">
            <w:pPr>
              <w:ind w:right="-144"/>
              <w:rPr>
                <w:sz w:val="18"/>
                <w:szCs w:val="18"/>
              </w:rPr>
            </w:pPr>
            <w:r>
              <w:rPr>
                <w:sz w:val="18"/>
                <w:szCs w:val="18"/>
              </w:rPr>
              <w:t>Texas Instruments</w:t>
            </w:r>
          </w:p>
        </w:tc>
        <w:tc>
          <w:tcPr>
            <w:tcW w:w="889" w:type="dxa"/>
            <w:vAlign w:val="center"/>
          </w:tcPr>
          <w:p w14:paraId="1BE5FE53" w14:textId="223C4E8A" w:rsidR="006E7AF5" w:rsidRDefault="006E7AF5" w:rsidP="006E7AF5">
            <w:pPr>
              <w:ind w:right="-144"/>
              <w:rPr>
                <w:sz w:val="18"/>
                <w:szCs w:val="18"/>
              </w:rPr>
            </w:pPr>
            <w:r>
              <w:rPr>
                <w:sz w:val="18"/>
                <w:szCs w:val="18"/>
              </w:rPr>
              <w:t>628-632</w:t>
            </w:r>
          </w:p>
        </w:tc>
        <w:tc>
          <w:tcPr>
            <w:tcW w:w="810" w:type="dxa"/>
            <w:vAlign w:val="center"/>
          </w:tcPr>
          <w:p w14:paraId="615A6CEC" w14:textId="2A862651" w:rsidR="006E7AF5" w:rsidRDefault="006E7AF5" w:rsidP="006E7AF5">
            <w:pPr>
              <w:ind w:right="-144"/>
              <w:rPr>
                <w:sz w:val="18"/>
                <w:szCs w:val="18"/>
              </w:rPr>
            </w:pPr>
            <w:r>
              <w:rPr>
                <w:sz w:val="18"/>
                <w:szCs w:val="18"/>
              </w:rPr>
              <w:t>2.4E+05</w:t>
            </w:r>
          </w:p>
        </w:tc>
        <w:tc>
          <w:tcPr>
            <w:tcW w:w="841" w:type="dxa"/>
            <w:vAlign w:val="center"/>
          </w:tcPr>
          <w:p w14:paraId="65119178" w14:textId="5BAB3DF5" w:rsidR="006E7AF5" w:rsidRDefault="006E7AF5" w:rsidP="006E7AF5">
            <w:pPr>
              <w:ind w:right="-144"/>
              <w:rPr>
                <w:sz w:val="18"/>
                <w:szCs w:val="18"/>
              </w:rPr>
            </w:pPr>
            <w:r>
              <w:rPr>
                <w:sz w:val="18"/>
                <w:szCs w:val="18"/>
              </w:rPr>
              <w:t>9.0E+04</w:t>
            </w:r>
          </w:p>
        </w:tc>
      </w:tr>
      <w:tr w:rsidR="006E7AF5" w14:paraId="0EA50A3F" w14:textId="77777777" w:rsidTr="00235B77">
        <w:tc>
          <w:tcPr>
            <w:tcW w:w="1327" w:type="dxa"/>
            <w:vAlign w:val="center"/>
          </w:tcPr>
          <w:p w14:paraId="58F79552" w14:textId="0FE7E408" w:rsidR="006E7AF5" w:rsidRDefault="000D6932" w:rsidP="006E7AF5">
            <w:pPr>
              <w:ind w:right="-144"/>
              <w:rPr>
                <w:sz w:val="18"/>
                <w:szCs w:val="18"/>
              </w:rPr>
            </w:pPr>
            <w:r>
              <w:rPr>
                <w:sz w:val="18"/>
                <w:szCs w:val="18"/>
              </w:rPr>
              <w:t>1,3,5-cycloheptatriene</w:t>
            </w:r>
          </w:p>
        </w:tc>
        <w:tc>
          <w:tcPr>
            <w:tcW w:w="1019" w:type="dxa"/>
            <w:vAlign w:val="center"/>
          </w:tcPr>
          <w:p w14:paraId="2D28514B" w14:textId="19CEBC7A" w:rsidR="006E7AF5" w:rsidRDefault="006E7AF5" w:rsidP="006E7AF5">
            <w:pPr>
              <w:ind w:right="-144"/>
              <w:rPr>
                <w:sz w:val="18"/>
                <w:szCs w:val="18"/>
              </w:rPr>
            </w:pPr>
            <w:r>
              <w:rPr>
                <w:sz w:val="18"/>
                <w:szCs w:val="18"/>
              </w:rPr>
              <w:t>Texas Instruments</w:t>
            </w:r>
          </w:p>
        </w:tc>
        <w:tc>
          <w:tcPr>
            <w:tcW w:w="889" w:type="dxa"/>
            <w:vAlign w:val="center"/>
          </w:tcPr>
          <w:p w14:paraId="7EC3704D" w14:textId="7A1678FD" w:rsidR="006E7AF5" w:rsidRDefault="006E7AF5" w:rsidP="006E7AF5">
            <w:pPr>
              <w:ind w:right="-144"/>
              <w:rPr>
                <w:sz w:val="18"/>
                <w:szCs w:val="18"/>
              </w:rPr>
            </w:pPr>
            <w:r>
              <w:rPr>
                <w:sz w:val="18"/>
                <w:szCs w:val="18"/>
              </w:rPr>
              <w:t>498-502</w:t>
            </w:r>
          </w:p>
        </w:tc>
        <w:tc>
          <w:tcPr>
            <w:tcW w:w="810" w:type="dxa"/>
            <w:vAlign w:val="center"/>
          </w:tcPr>
          <w:p w14:paraId="2AB833CF" w14:textId="7778AA71" w:rsidR="006E7AF5" w:rsidRDefault="006E7AF5" w:rsidP="006E7AF5">
            <w:pPr>
              <w:ind w:right="-144"/>
              <w:rPr>
                <w:sz w:val="18"/>
                <w:szCs w:val="18"/>
              </w:rPr>
            </w:pPr>
            <w:r>
              <w:rPr>
                <w:sz w:val="18"/>
                <w:szCs w:val="18"/>
              </w:rPr>
              <w:t>5.6E+05</w:t>
            </w:r>
          </w:p>
        </w:tc>
        <w:tc>
          <w:tcPr>
            <w:tcW w:w="841" w:type="dxa"/>
            <w:vAlign w:val="center"/>
          </w:tcPr>
          <w:p w14:paraId="77A84D29" w14:textId="0A86D3AB" w:rsidR="006E7AF5" w:rsidRDefault="006E7AF5" w:rsidP="006E7AF5">
            <w:pPr>
              <w:ind w:right="-144"/>
              <w:rPr>
                <w:sz w:val="18"/>
                <w:szCs w:val="18"/>
              </w:rPr>
            </w:pPr>
            <w:r>
              <w:rPr>
                <w:sz w:val="18"/>
                <w:szCs w:val="18"/>
              </w:rPr>
              <w:t>2.4E+05</w:t>
            </w:r>
          </w:p>
        </w:tc>
      </w:tr>
      <w:tr w:rsidR="006E7AF5" w14:paraId="004E85FA" w14:textId="77777777" w:rsidTr="00235B77">
        <w:tc>
          <w:tcPr>
            <w:tcW w:w="1327" w:type="dxa"/>
            <w:vAlign w:val="center"/>
          </w:tcPr>
          <w:p w14:paraId="6C86B92C" w14:textId="1E93AD66" w:rsidR="006E7AF5" w:rsidRDefault="000D6932" w:rsidP="006E7AF5">
            <w:pPr>
              <w:ind w:right="-144"/>
              <w:rPr>
                <w:sz w:val="18"/>
                <w:szCs w:val="18"/>
              </w:rPr>
            </w:pPr>
            <w:r w:rsidRPr="000D6932">
              <w:rPr>
                <w:sz w:val="18"/>
                <w:szCs w:val="18"/>
              </w:rPr>
              <w:t>Hexamethylene diacrylate</w:t>
            </w:r>
          </w:p>
        </w:tc>
        <w:tc>
          <w:tcPr>
            <w:tcW w:w="1019" w:type="dxa"/>
            <w:vAlign w:val="center"/>
          </w:tcPr>
          <w:p w14:paraId="077AC639" w14:textId="3A5F3A71" w:rsidR="006E7AF5" w:rsidRDefault="006E7AF5" w:rsidP="006E7AF5">
            <w:pPr>
              <w:ind w:right="-144"/>
              <w:rPr>
                <w:sz w:val="18"/>
                <w:szCs w:val="18"/>
              </w:rPr>
            </w:pPr>
            <w:r>
              <w:rPr>
                <w:sz w:val="18"/>
                <w:szCs w:val="18"/>
              </w:rPr>
              <w:t>SanDisk</w:t>
            </w:r>
          </w:p>
        </w:tc>
        <w:tc>
          <w:tcPr>
            <w:tcW w:w="889" w:type="dxa"/>
            <w:vAlign w:val="center"/>
          </w:tcPr>
          <w:p w14:paraId="0C13284A" w14:textId="0A4549B2" w:rsidR="006E7AF5" w:rsidRDefault="006E7AF5" w:rsidP="006E7AF5">
            <w:pPr>
              <w:ind w:right="-144"/>
              <w:rPr>
                <w:sz w:val="18"/>
                <w:szCs w:val="18"/>
              </w:rPr>
            </w:pPr>
            <w:r>
              <w:rPr>
                <w:sz w:val="18"/>
                <w:szCs w:val="18"/>
              </w:rPr>
              <w:t>1492-1496</w:t>
            </w:r>
          </w:p>
        </w:tc>
        <w:tc>
          <w:tcPr>
            <w:tcW w:w="810" w:type="dxa"/>
            <w:vAlign w:val="center"/>
          </w:tcPr>
          <w:p w14:paraId="55FD5F78" w14:textId="340C91DD" w:rsidR="006E7AF5" w:rsidRDefault="006E7AF5" w:rsidP="006E7AF5">
            <w:pPr>
              <w:ind w:right="-144"/>
              <w:rPr>
                <w:sz w:val="18"/>
                <w:szCs w:val="18"/>
              </w:rPr>
            </w:pPr>
            <w:r>
              <w:rPr>
                <w:sz w:val="18"/>
                <w:szCs w:val="18"/>
              </w:rPr>
              <w:t>7.9E+06</w:t>
            </w:r>
          </w:p>
        </w:tc>
        <w:tc>
          <w:tcPr>
            <w:tcW w:w="841" w:type="dxa"/>
            <w:vAlign w:val="center"/>
          </w:tcPr>
          <w:p w14:paraId="74446E75" w14:textId="7172F19A" w:rsidR="006E7AF5" w:rsidRDefault="006E7AF5" w:rsidP="006E7AF5">
            <w:pPr>
              <w:ind w:right="-144"/>
              <w:rPr>
                <w:sz w:val="18"/>
                <w:szCs w:val="18"/>
              </w:rPr>
            </w:pPr>
            <w:r>
              <w:rPr>
                <w:sz w:val="18"/>
                <w:szCs w:val="18"/>
              </w:rPr>
              <w:t>2.2E+05</w:t>
            </w:r>
          </w:p>
        </w:tc>
      </w:tr>
      <w:tr w:rsidR="006E7AF5" w14:paraId="26926DD6" w14:textId="77777777" w:rsidTr="00235B77">
        <w:tc>
          <w:tcPr>
            <w:tcW w:w="1327" w:type="dxa"/>
            <w:vAlign w:val="center"/>
          </w:tcPr>
          <w:p w14:paraId="5F768AE1" w14:textId="25B9CFE9" w:rsidR="006E7AF5" w:rsidRDefault="000D6932" w:rsidP="006E7AF5">
            <w:pPr>
              <w:ind w:right="-144"/>
              <w:rPr>
                <w:sz w:val="18"/>
                <w:szCs w:val="18"/>
              </w:rPr>
            </w:pPr>
            <w:r w:rsidRPr="000D6932">
              <w:rPr>
                <w:sz w:val="18"/>
                <w:szCs w:val="18"/>
              </w:rPr>
              <w:t>4-acetyl-</w:t>
            </w:r>
            <w:r>
              <w:t xml:space="preserve"> </w:t>
            </w:r>
            <w:r>
              <w:rPr>
                <w:sz w:val="18"/>
                <w:szCs w:val="18"/>
              </w:rPr>
              <w:t>m</w:t>
            </w:r>
            <w:r w:rsidRPr="000D6932">
              <w:rPr>
                <w:sz w:val="18"/>
                <w:szCs w:val="18"/>
              </w:rPr>
              <w:t>orpholine</w:t>
            </w:r>
          </w:p>
        </w:tc>
        <w:tc>
          <w:tcPr>
            <w:tcW w:w="1019" w:type="dxa"/>
            <w:vAlign w:val="center"/>
          </w:tcPr>
          <w:p w14:paraId="61BAC962" w14:textId="4A528279" w:rsidR="006E7AF5" w:rsidRDefault="006E7AF5" w:rsidP="006E7AF5">
            <w:pPr>
              <w:ind w:right="-144"/>
              <w:rPr>
                <w:sz w:val="18"/>
                <w:szCs w:val="18"/>
              </w:rPr>
            </w:pPr>
            <w:r>
              <w:rPr>
                <w:sz w:val="18"/>
                <w:szCs w:val="18"/>
              </w:rPr>
              <w:t>SanDisk</w:t>
            </w:r>
          </w:p>
        </w:tc>
        <w:tc>
          <w:tcPr>
            <w:tcW w:w="889" w:type="dxa"/>
            <w:vAlign w:val="center"/>
          </w:tcPr>
          <w:p w14:paraId="55CC8F30" w14:textId="6ABEFFF3" w:rsidR="006E7AF5" w:rsidRDefault="006E7AF5" w:rsidP="006E7AF5">
            <w:pPr>
              <w:ind w:right="-144"/>
              <w:rPr>
                <w:sz w:val="18"/>
                <w:szCs w:val="18"/>
              </w:rPr>
            </w:pPr>
            <w:r>
              <w:rPr>
                <w:sz w:val="18"/>
                <w:szCs w:val="18"/>
              </w:rPr>
              <w:t>1180-1184</w:t>
            </w:r>
          </w:p>
        </w:tc>
        <w:tc>
          <w:tcPr>
            <w:tcW w:w="810" w:type="dxa"/>
            <w:vAlign w:val="center"/>
          </w:tcPr>
          <w:p w14:paraId="239E156E" w14:textId="46F89043" w:rsidR="006E7AF5" w:rsidRDefault="006E7AF5" w:rsidP="006E7AF5">
            <w:pPr>
              <w:ind w:right="-144"/>
              <w:rPr>
                <w:sz w:val="18"/>
                <w:szCs w:val="18"/>
              </w:rPr>
            </w:pPr>
            <w:r>
              <w:rPr>
                <w:sz w:val="18"/>
                <w:szCs w:val="18"/>
              </w:rPr>
              <w:t>1.3E+06</w:t>
            </w:r>
          </w:p>
        </w:tc>
        <w:tc>
          <w:tcPr>
            <w:tcW w:w="841" w:type="dxa"/>
            <w:vAlign w:val="center"/>
          </w:tcPr>
          <w:p w14:paraId="02A8F382" w14:textId="61ABA0C5" w:rsidR="006E7AF5" w:rsidRDefault="006E7AF5" w:rsidP="006E7AF5">
            <w:pPr>
              <w:ind w:right="-144"/>
              <w:rPr>
                <w:sz w:val="18"/>
                <w:szCs w:val="18"/>
              </w:rPr>
            </w:pPr>
            <w:r>
              <w:rPr>
                <w:sz w:val="18"/>
                <w:szCs w:val="18"/>
              </w:rPr>
              <w:t>4.4E+05</w:t>
            </w:r>
          </w:p>
        </w:tc>
      </w:tr>
      <w:tr w:rsidR="006E7AF5" w14:paraId="7DA63CE3" w14:textId="77777777" w:rsidTr="00235B77">
        <w:tc>
          <w:tcPr>
            <w:tcW w:w="1327" w:type="dxa"/>
            <w:vAlign w:val="center"/>
          </w:tcPr>
          <w:p w14:paraId="5A8C79A5" w14:textId="2F1FCBEC" w:rsidR="006E7AF5" w:rsidRDefault="000D6932" w:rsidP="006E7AF5">
            <w:pPr>
              <w:ind w:right="-144"/>
              <w:rPr>
                <w:sz w:val="18"/>
                <w:szCs w:val="18"/>
              </w:rPr>
            </w:pPr>
            <w:r w:rsidRPr="000D6932">
              <w:rPr>
                <w:sz w:val="18"/>
                <w:szCs w:val="18"/>
              </w:rPr>
              <w:t>2,3-dihydro-5-methyl-</w:t>
            </w:r>
            <w:r>
              <w:rPr>
                <w:sz w:val="18"/>
                <w:szCs w:val="18"/>
              </w:rPr>
              <w:t>furan</w:t>
            </w:r>
          </w:p>
        </w:tc>
        <w:tc>
          <w:tcPr>
            <w:tcW w:w="1019" w:type="dxa"/>
            <w:vAlign w:val="center"/>
          </w:tcPr>
          <w:p w14:paraId="5A2383AF" w14:textId="5A6435CB" w:rsidR="006E7AF5" w:rsidRDefault="006E7AF5" w:rsidP="006E7AF5">
            <w:pPr>
              <w:ind w:right="-144"/>
              <w:rPr>
                <w:sz w:val="18"/>
                <w:szCs w:val="18"/>
              </w:rPr>
            </w:pPr>
            <w:r>
              <w:rPr>
                <w:sz w:val="18"/>
                <w:szCs w:val="18"/>
              </w:rPr>
              <w:t>SanDisk</w:t>
            </w:r>
          </w:p>
        </w:tc>
        <w:tc>
          <w:tcPr>
            <w:tcW w:w="889" w:type="dxa"/>
            <w:vAlign w:val="center"/>
          </w:tcPr>
          <w:p w14:paraId="1F7FBB20" w14:textId="14EB9C78" w:rsidR="006E7AF5" w:rsidRDefault="006E7AF5" w:rsidP="006E7AF5">
            <w:pPr>
              <w:ind w:right="-144"/>
              <w:rPr>
                <w:sz w:val="18"/>
                <w:szCs w:val="18"/>
              </w:rPr>
            </w:pPr>
            <w:r>
              <w:rPr>
                <w:sz w:val="18"/>
                <w:szCs w:val="18"/>
              </w:rPr>
              <w:t>370-376</w:t>
            </w:r>
          </w:p>
        </w:tc>
        <w:tc>
          <w:tcPr>
            <w:tcW w:w="810" w:type="dxa"/>
            <w:vAlign w:val="center"/>
          </w:tcPr>
          <w:p w14:paraId="023A7958" w14:textId="48C33707" w:rsidR="006E7AF5" w:rsidRDefault="006E7AF5" w:rsidP="006E7AF5">
            <w:pPr>
              <w:ind w:right="-144"/>
              <w:rPr>
                <w:sz w:val="18"/>
                <w:szCs w:val="18"/>
              </w:rPr>
            </w:pPr>
            <w:r>
              <w:rPr>
                <w:sz w:val="18"/>
                <w:szCs w:val="18"/>
              </w:rPr>
              <w:t>6.5E+06</w:t>
            </w:r>
          </w:p>
        </w:tc>
        <w:tc>
          <w:tcPr>
            <w:tcW w:w="841" w:type="dxa"/>
            <w:vAlign w:val="center"/>
          </w:tcPr>
          <w:p w14:paraId="184DD9B9" w14:textId="6A599B2E" w:rsidR="006E7AF5" w:rsidRDefault="006E7AF5" w:rsidP="006E7AF5">
            <w:pPr>
              <w:ind w:right="-144"/>
              <w:rPr>
                <w:sz w:val="18"/>
                <w:szCs w:val="18"/>
              </w:rPr>
            </w:pPr>
            <w:r>
              <w:rPr>
                <w:sz w:val="18"/>
                <w:szCs w:val="18"/>
              </w:rPr>
              <w:t>2.9E+06</w:t>
            </w:r>
          </w:p>
        </w:tc>
      </w:tr>
      <w:tr w:rsidR="006E7AF5" w14:paraId="31B7FC4D" w14:textId="77777777" w:rsidTr="00235B77">
        <w:tc>
          <w:tcPr>
            <w:tcW w:w="1327" w:type="dxa"/>
            <w:vAlign w:val="center"/>
          </w:tcPr>
          <w:p w14:paraId="6D7AC786" w14:textId="7CC99DEF" w:rsidR="006E7AF5" w:rsidRDefault="000D6932" w:rsidP="006E7AF5">
            <w:pPr>
              <w:ind w:right="-144"/>
              <w:rPr>
                <w:sz w:val="18"/>
                <w:szCs w:val="18"/>
              </w:rPr>
            </w:pPr>
            <w:r w:rsidRPr="000D6932">
              <w:rPr>
                <w:sz w:val="18"/>
                <w:szCs w:val="18"/>
              </w:rPr>
              <w:t>1,6-Hexanediol</w:t>
            </w:r>
          </w:p>
        </w:tc>
        <w:tc>
          <w:tcPr>
            <w:tcW w:w="1019" w:type="dxa"/>
            <w:vAlign w:val="center"/>
          </w:tcPr>
          <w:p w14:paraId="1A4551A6" w14:textId="5170A4C8" w:rsidR="006E7AF5" w:rsidRDefault="006E7AF5" w:rsidP="006E7AF5">
            <w:pPr>
              <w:ind w:right="-144"/>
              <w:rPr>
                <w:sz w:val="18"/>
                <w:szCs w:val="18"/>
              </w:rPr>
            </w:pPr>
            <w:r>
              <w:rPr>
                <w:sz w:val="18"/>
                <w:szCs w:val="18"/>
              </w:rPr>
              <w:t>SanDisk</w:t>
            </w:r>
          </w:p>
        </w:tc>
        <w:tc>
          <w:tcPr>
            <w:tcW w:w="889" w:type="dxa"/>
            <w:vAlign w:val="center"/>
          </w:tcPr>
          <w:p w14:paraId="705A0B6B" w14:textId="2DDE0650" w:rsidR="006E7AF5" w:rsidRDefault="006E7AF5" w:rsidP="006E7AF5">
            <w:pPr>
              <w:ind w:right="-144"/>
              <w:rPr>
                <w:sz w:val="18"/>
                <w:szCs w:val="18"/>
              </w:rPr>
            </w:pPr>
            <w:r>
              <w:rPr>
                <w:sz w:val="18"/>
                <w:szCs w:val="18"/>
              </w:rPr>
              <w:t>1062-1068</w:t>
            </w:r>
          </w:p>
        </w:tc>
        <w:tc>
          <w:tcPr>
            <w:tcW w:w="810" w:type="dxa"/>
            <w:vAlign w:val="center"/>
          </w:tcPr>
          <w:p w14:paraId="4974F7F7" w14:textId="0422D579" w:rsidR="006E7AF5" w:rsidRDefault="006E7AF5" w:rsidP="006E7AF5">
            <w:pPr>
              <w:ind w:right="-144"/>
              <w:rPr>
                <w:sz w:val="18"/>
                <w:szCs w:val="18"/>
              </w:rPr>
            </w:pPr>
            <w:r>
              <w:rPr>
                <w:sz w:val="18"/>
                <w:szCs w:val="18"/>
              </w:rPr>
              <w:t>6.5E+06</w:t>
            </w:r>
          </w:p>
        </w:tc>
        <w:tc>
          <w:tcPr>
            <w:tcW w:w="841" w:type="dxa"/>
            <w:vAlign w:val="center"/>
          </w:tcPr>
          <w:p w14:paraId="27598E62" w14:textId="2E7D6057" w:rsidR="006E7AF5" w:rsidRDefault="006E7AF5" w:rsidP="006E7AF5">
            <w:pPr>
              <w:ind w:right="-144"/>
              <w:rPr>
                <w:sz w:val="18"/>
                <w:szCs w:val="18"/>
              </w:rPr>
            </w:pPr>
            <w:r>
              <w:rPr>
                <w:sz w:val="18"/>
                <w:szCs w:val="18"/>
              </w:rPr>
              <w:t>1.9E+06</w:t>
            </w:r>
          </w:p>
        </w:tc>
      </w:tr>
      <w:tr w:rsidR="006E7AF5" w14:paraId="73514BBA" w14:textId="77777777" w:rsidTr="00235B77">
        <w:tc>
          <w:tcPr>
            <w:tcW w:w="1327" w:type="dxa"/>
            <w:vAlign w:val="center"/>
          </w:tcPr>
          <w:p w14:paraId="7A56E060" w14:textId="70AB1FFD" w:rsidR="006E7AF5" w:rsidRDefault="000D6932" w:rsidP="000D6932">
            <w:pPr>
              <w:ind w:right="-144"/>
              <w:rPr>
                <w:sz w:val="18"/>
                <w:szCs w:val="18"/>
              </w:rPr>
            </w:pPr>
            <w:r w:rsidRPr="000D6932">
              <w:rPr>
                <w:sz w:val="18"/>
                <w:szCs w:val="18"/>
              </w:rPr>
              <w:t>2,2,4-trimethyl-3-hydroxy-, isobutyl ester</w:t>
            </w:r>
            <w:r>
              <w:rPr>
                <w:sz w:val="18"/>
                <w:szCs w:val="18"/>
              </w:rPr>
              <w:t xml:space="preserve"> p</w:t>
            </w:r>
            <w:r w:rsidRPr="000D6932">
              <w:rPr>
                <w:sz w:val="18"/>
                <w:szCs w:val="18"/>
              </w:rPr>
              <w:t>entanoic acid</w:t>
            </w:r>
          </w:p>
        </w:tc>
        <w:tc>
          <w:tcPr>
            <w:tcW w:w="1019" w:type="dxa"/>
            <w:vAlign w:val="center"/>
          </w:tcPr>
          <w:p w14:paraId="71EAAADF" w14:textId="696E660B" w:rsidR="006E7AF5" w:rsidRDefault="006E7AF5" w:rsidP="006E7AF5">
            <w:pPr>
              <w:ind w:right="-144"/>
              <w:rPr>
                <w:sz w:val="18"/>
                <w:szCs w:val="18"/>
              </w:rPr>
            </w:pPr>
            <w:r>
              <w:rPr>
                <w:sz w:val="18"/>
                <w:szCs w:val="18"/>
              </w:rPr>
              <w:t>SanDisk</w:t>
            </w:r>
          </w:p>
        </w:tc>
        <w:tc>
          <w:tcPr>
            <w:tcW w:w="889" w:type="dxa"/>
            <w:vAlign w:val="center"/>
          </w:tcPr>
          <w:p w14:paraId="52AA31B5" w14:textId="12D78B2F" w:rsidR="006E7AF5" w:rsidRDefault="006E7AF5" w:rsidP="006E7AF5">
            <w:pPr>
              <w:ind w:right="-144"/>
              <w:rPr>
                <w:sz w:val="18"/>
                <w:szCs w:val="18"/>
              </w:rPr>
            </w:pPr>
            <w:r>
              <w:rPr>
                <w:sz w:val="18"/>
                <w:szCs w:val="18"/>
              </w:rPr>
              <w:t>1228-1232</w:t>
            </w:r>
          </w:p>
        </w:tc>
        <w:tc>
          <w:tcPr>
            <w:tcW w:w="810" w:type="dxa"/>
            <w:vAlign w:val="center"/>
          </w:tcPr>
          <w:p w14:paraId="6641E0F7" w14:textId="476432D6" w:rsidR="006E7AF5" w:rsidRDefault="006E7AF5" w:rsidP="006E7AF5">
            <w:pPr>
              <w:ind w:right="-144"/>
              <w:rPr>
                <w:sz w:val="18"/>
                <w:szCs w:val="18"/>
              </w:rPr>
            </w:pPr>
            <w:r>
              <w:rPr>
                <w:sz w:val="18"/>
                <w:szCs w:val="18"/>
              </w:rPr>
              <w:t>5.5E+06</w:t>
            </w:r>
          </w:p>
        </w:tc>
        <w:tc>
          <w:tcPr>
            <w:tcW w:w="841" w:type="dxa"/>
            <w:vAlign w:val="center"/>
          </w:tcPr>
          <w:p w14:paraId="0860595F" w14:textId="1043A147" w:rsidR="006E7AF5" w:rsidRDefault="006E7AF5" w:rsidP="006E7AF5">
            <w:pPr>
              <w:ind w:right="-144"/>
              <w:rPr>
                <w:sz w:val="18"/>
                <w:szCs w:val="18"/>
              </w:rPr>
            </w:pPr>
            <w:r>
              <w:rPr>
                <w:sz w:val="18"/>
                <w:szCs w:val="18"/>
              </w:rPr>
              <w:t>9.3E+05</w:t>
            </w:r>
          </w:p>
        </w:tc>
      </w:tr>
      <w:tr w:rsidR="006E7AF5" w14:paraId="2F8FC2BA" w14:textId="77777777" w:rsidTr="00235B77">
        <w:tc>
          <w:tcPr>
            <w:tcW w:w="1327" w:type="dxa"/>
            <w:vAlign w:val="center"/>
          </w:tcPr>
          <w:p w14:paraId="10D323F2" w14:textId="57F44B8E" w:rsidR="006E7AF5" w:rsidRDefault="000D6932" w:rsidP="006E7AF5">
            <w:pPr>
              <w:ind w:right="-144"/>
              <w:rPr>
                <w:sz w:val="18"/>
                <w:szCs w:val="18"/>
              </w:rPr>
            </w:pPr>
            <w:r w:rsidRPr="000D6932">
              <w:rPr>
                <w:sz w:val="18"/>
                <w:szCs w:val="18"/>
              </w:rPr>
              <w:t>1,3,5-Cycloheptatriene</w:t>
            </w:r>
          </w:p>
        </w:tc>
        <w:tc>
          <w:tcPr>
            <w:tcW w:w="1019" w:type="dxa"/>
            <w:vAlign w:val="center"/>
          </w:tcPr>
          <w:p w14:paraId="0F16BAAE" w14:textId="4B4DA896" w:rsidR="006E7AF5" w:rsidRDefault="006E7AF5" w:rsidP="006E7AF5">
            <w:pPr>
              <w:ind w:right="-144"/>
              <w:rPr>
                <w:sz w:val="18"/>
                <w:szCs w:val="18"/>
              </w:rPr>
            </w:pPr>
            <w:r>
              <w:rPr>
                <w:sz w:val="18"/>
                <w:szCs w:val="18"/>
              </w:rPr>
              <w:t>SanDisk</w:t>
            </w:r>
          </w:p>
        </w:tc>
        <w:tc>
          <w:tcPr>
            <w:tcW w:w="889" w:type="dxa"/>
            <w:vAlign w:val="center"/>
          </w:tcPr>
          <w:p w14:paraId="76046ECA" w14:textId="0C8F490C" w:rsidR="006E7AF5" w:rsidRDefault="006E7AF5" w:rsidP="006E7AF5">
            <w:pPr>
              <w:ind w:right="-144"/>
              <w:rPr>
                <w:sz w:val="18"/>
                <w:szCs w:val="18"/>
              </w:rPr>
            </w:pPr>
            <w:r>
              <w:rPr>
                <w:sz w:val="18"/>
                <w:szCs w:val="18"/>
              </w:rPr>
              <w:t>496-514</w:t>
            </w:r>
          </w:p>
        </w:tc>
        <w:tc>
          <w:tcPr>
            <w:tcW w:w="810" w:type="dxa"/>
            <w:vAlign w:val="center"/>
          </w:tcPr>
          <w:p w14:paraId="231B2376" w14:textId="69FF1834" w:rsidR="006E7AF5" w:rsidRDefault="006E7AF5" w:rsidP="006E7AF5">
            <w:pPr>
              <w:ind w:right="-144"/>
              <w:rPr>
                <w:sz w:val="18"/>
                <w:szCs w:val="18"/>
              </w:rPr>
            </w:pPr>
            <w:r>
              <w:rPr>
                <w:sz w:val="18"/>
                <w:szCs w:val="18"/>
              </w:rPr>
              <w:t>2.9E+06</w:t>
            </w:r>
          </w:p>
        </w:tc>
        <w:tc>
          <w:tcPr>
            <w:tcW w:w="841" w:type="dxa"/>
            <w:vAlign w:val="center"/>
          </w:tcPr>
          <w:p w14:paraId="632C24E1" w14:textId="50ED2469" w:rsidR="006E7AF5" w:rsidRDefault="006E7AF5" w:rsidP="006E7AF5">
            <w:pPr>
              <w:ind w:right="-144"/>
              <w:rPr>
                <w:sz w:val="18"/>
                <w:szCs w:val="18"/>
              </w:rPr>
            </w:pPr>
            <w:r>
              <w:rPr>
                <w:sz w:val="18"/>
                <w:szCs w:val="18"/>
              </w:rPr>
              <w:t>1.4E+06</w:t>
            </w:r>
          </w:p>
        </w:tc>
      </w:tr>
      <w:tr w:rsidR="006E7AF5" w14:paraId="03CE6FC9" w14:textId="77777777" w:rsidTr="00235B77">
        <w:tc>
          <w:tcPr>
            <w:tcW w:w="1327" w:type="dxa"/>
            <w:vAlign w:val="center"/>
          </w:tcPr>
          <w:p w14:paraId="00C03961" w14:textId="77777777" w:rsidR="00B7193B" w:rsidRPr="00B7193B" w:rsidRDefault="00B7193B" w:rsidP="00B7193B">
            <w:pPr>
              <w:ind w:right="-144"/>
              <w:rPr>
                <w:sz w:val="18"/>
                <w:szCs w:val="18"/>
              </w:rPr>
            </w:pPr>
            <w:r w:rsidRPr="00B7193B">
              <w:rPr>
                <w:sz w:val="18"/>
                <w:szCs w:val="18"/>
              </w:rPr>
              <w:t>2-methyl-, 1-(1,1-dimethylethyl)-2-methyl-1,3-</w:t>
            </w:r>
          </w:p>
          <w:p w14:paraId="392E1E21" w14:textId="08CD470C" w:rsidR="006E7AF5" w:rsidRDefault="00B7193B" w:rsidP="00B7193B">
            <w:pPr>
              <w:ind w:right="-144"/>
              <w:rPr>
                <w:sz w:val="18"/>
                <w:szCs w:val="18"/>
              </w:rPr>
            </w:pPr>
            <w:r w:rsidRPr="00B7193B">
              <w:rPr>
                <w:sz w:val="18"/>
                <w:szCs w:val="18"/>
              </w:rPr>
              <w:t>propanediyl ester</w:t>
            </w:r>
            <w:r>
              <w:rPr>
                <w:sz w:val="18"/>
                <w:szCs w:val="18"/>
              </w:rPr>
              <w:t xml:space="preserve"> p</w:t>
            </w:r>
            <w:r w:rsidRPr="00B7193B">
              <w:rPr>
                <w:sz w:val="18"/>
                <w:szCs w:val="18"/>
              </w:rPr>
              <w:t>ropanoic acid</w:t>
            </w:r>
            <w:r>
              <w:rPr>
                <w:sz w:val="18"/>
                <w:szCs w:val="18"/>
              </w:rPr>
              <w:t xml:space="preserve">  </w:t>
            </w:r>
          </w:p>
        </w:tc>
        <w:tc>
          <w:tcPr>
            <w:tcW w:w="1019" w:type="dxa"/>
            <w:vAlign w:val="center"/>
          </w:tcPr>
          <w:p w14:paraId="3946B98C" w14:textId="7D494E3E" w:rsidR="006E7AF5" w:rsidRDefault="006E7AF5" w:rsidP="006E7AF5">
            <w:pPr>
              <w:ind w:right="-144"/>
              <w:rPr>
                <w:sz w:val="18"/>
                <w:szCs w:val="18"/>
              </w:rPr>
            </w:pPr>
            <w:r>
              <w:rPr>
                <w:sz w:val="18"/>
                <w:szCs w:val="18"/>
              </w:rPr>
              <w:t>SanDisk</w:t>
            </w:r>
          </w:p>
        </w:tc>
        <w:tc>
          <w:tcPr>
            <w:tcW w:w="889" w:type="dxa"/>
            <w:vAlign w:val="center"/>
          </w:tcPr>
          <w:p w14:paraId="6948F65D" w14:textId="3469B879" w:rsidR="006E7AF5" w:rsidRDefault="006E7AF5" w:rsidP="006E7AF5">
            <w:pPr>
              <w:ind w:right="-144"/>
              <w:rPr>
                <w:sz w:val="18"/>
                <w:szCs w:val="18"/>
              </w:rPr>
            </w:pPr>
            <w:r>
              <w:rPr>
                <w:sz w:val="18"/>
                <w:szCs w:val="18"/>
              </w:rPr>
              <w:t>1430-1432</w:t>
            </w:r>
          </w:p>
        </w:tc>
        <w:tc>
          <w:tcPr>
            <w:tcW w:w="810" w:type="dxa"/>
            <w:vAlign w:val="center"/>
          </w:tcPr>
          <w:p w14:paraId="2F204B11" w14:textId="7A506245" w:rsidR="006E7AF5" w:rsidRDefault="006E7AF5" w:rsidP="006E7AF5">
            <w:pPr>
              <w:ind w:right="-144"/>
              <w:rPr>
                <w:sz w:val="18"/>
                <w:szCs w:val="18"/>
              </w:rPr>
            </w:pPr>
            <w:r>
              <w:rPr>
                <w:sz w:val="18"/>
                <w:szCs w:val="18"/>
              </w:rPr>
              <w:t>6.6E+06</w:t>
            </w:r>
          </w:p>
        </w:tc>
        <w:tc>
          <w:tcPr>
            <w:tcW w:w="841" w:type="dxa"/>
            <w:vAlign w:val="center"/>
          </w:tcPr>
          <w:p w14:paraId="04EC99A1" w14:textId="34FC01BD" w:rsidR="006E7AF5" w:rsidRDefault="006E7AF5" w:rsidP="006E7AF5">
            <w:pPr>
              <w:ind w:right="-144"/>
              <w:rPr>
                <w:sz w:val="18"/>
                <w:szCs w:val="18"/>
              </w:rPr>
            </w:pPr>
            <w:r>
              <w:rPr>
                <w:sz w:val="18"/>
                <w:szCs w:val="18"/>
              </w:rPr>
              <w:t>2.0E+06</w:t>
            </w:r>
          </w:p>
        </w:tc>
      </w:tr>
      <w:tr w:rsidR="006E7AF5" w14:paraId="56350C3B" w14:textId="77777777" w:rsidTr="00235B77">
        <w:tc>
          <w:tcPr>
            <w:tcW w:w="1327" w:type="dxa"/>
            <w:vAlign w:val="center"/>
          </w:tcPr>
          <w:p w14:paraId="5CFD062A" w14:textId="453CD362" w:rsidR="006E7AF5" w:rsidRDefault="00B7193B" w:rsidP="006E7AF5">
            <w:pPr>
              <w:ind w:right="-144"/>
              <w:rPr>
                <w:sz w:val="18"/>
                <w:szCs w:val="18"/>
              </w:rPr>
            </w:pPr>
            <w:r w:rsidRPr="00B7193B">
              <w:rPr>
                <w:sz w:val="18"/>
                <w:szCs w:val="18"/>
              </w:rPr>
              <w:t>2,4-Di-tert-butylphenol</w:t>
            </w:r>
          </w:p>
        </w:tc>
        <w:tc>
          <w:tcPr>
            <w:tcW w:w="1019" w:type="dxa"/>
            <w:vAlign w:val="center"/>
          </w:tcPr>
          <w:p w14:paraId="71E24E73" w14:textId="004B92DE" w:rsidR="006E7AF5" w:rsidRDefault="006E7AF5" w:rsidP="006E7AF5">
            <w:pPr>
              <w:ind w:right="-144"/>
              <w:rPr>
                <w:sz w:val="18"/>
                <w:szCs w:val="18"/>
              </w:rPr>
            </w:pPr>
            <w:r>
              <w:rPr>
                <w:sz w:val="18"/>
                <w:szCs w:val="18"/>
              </w:rPr>
              <w:t>SanDisk</w:t>
            </w:r>
          </w:p>
        </w:tc>
        <w:tc>
          <w:tcPr>
            <w:tcW w:w="889" w:type="dxa"/>
            <w:vAlign w:val="center"/>
          </w:tcPr>
          <w:p w14:paraId="11E87FC6" w14:textId="4B8B3581" w:rsidR="006E7AF5" w:rsidRDefault="006E7AF5" w:rsidP="006E7AF5">
            <w:pPr>
              <w:ind w:right="-144"/>
              <w:rPr>
                <w:sz w:val="18"/>
                <w:szCs w:val="18"/>
              </w:rPr>
            </w:pPr>
            <w:r>
              <w:rPr>
                <w:sz w:val="18"/>
                <w:szCs w:val="18"/>
              </w:rPr>
              <w:t>1390-1394</w:t>
            </w:r>
          </w:p>
        </w:tc>
        <w:tc>
          <w:tcPr>
            <w:tcW w:w="810" w:type="dxa"/>
            <w:vAlign w:val="center"/>
          </w:tcPr>
          <w:p w14:paraId="1F7A9B49" w14:textId="78D6FA08" w:rsidR="006E7AF5" w:rsidRDefault="006E7AF5" w:rsidP="006E7AF5">
            <w:pPr>
              <w:ind w:right="-144"/>
              <w:rPr>
                <w:sz w:val="18"/>
                <w:szCs w:val="18"/>
              </w:rPr>
            </w:pPr>
            <w:r>
              <w:rPr>
                <w:sz w:val="18"/>
                <w:szCs w:val="18"/>
              </w:rPr>
              <w:t>2.6E+06</w:t>
            </w:r>
          </w:p>
        </w:tc>
        <w:tc>
          <w:tcPr>
            <w:tcW w:w="841" w:type="dxa"/>
            <w:vAlign w:val="center"/>
          </w:tcPr>
          <w:p w14:paraId="3DA3F684" w14:textId="5DC9D753" w:rsidR="006E7AF5" w:rsidRDefault="006E7AF5" w:rsidP="006E7AF5">
            <w:pPr>
              <w:ind w:right="-144"/>
              <w:rPr>
                <w:sz w:val="18"/>
                <w:szCs w:val="18"/>
              </w:rPr>
            </w:pPr>
            <w:r>
              <w:rPr>
                <w:sz w:val="18"/>
                <w:szCs w:val="18"/>
              </w:rPr>
              <w:t>1.1E+06</w:t>
            </w:r>
          </w:p>
        </w:tc>
      </w:tr>
      <w:tr w:rsidR="006E7AF5" w14:paraId="7B4D607D" w14:textId="77777777" w:rsidTr="00235B77">
        <w:tc>
          <w:tcPr>
            <w:tcW w:w="1327" w:type="dxa"/>
            <w:vAlign w:val="center"/>
          </w:tcPr>
          <w:p w14:paraId="4C230AF3" w14:textId="3FF503BF" w:rsidR="006E7AF5" w:rsidRDefault="00B7193B" w:rsidP="006E7AF5">
            <w:pPr>
              <w:ind w:right="-144"/>
              <w:rPr>
                <w:sz w:val="18"/>
                <w:szCs w:val="18"/>
              </w:rPr>
            </w:pPr>
            <w:r>
              <w:rPr>
                <w:sz w:val="18"/>
                <w:szCs w:val="18"/>
              </w:rPr>
              <w:t>Phenol</w:t>
            </w:r>
          </w:p>
        </w:tc>
        <w:tc>
          <w:tcPr>
            <w:tcW w:w="1019" w:type="dxa"/>
            <w:vAlign w:val="center"/>
          </w:tcPr>
          <w:p w14:paraId="7767EC1C" w14:textId="6E4E0951" w:rsidR="006E7AF5" w:rsidRDefault="006E7AF5" w:rsidP="006E7AF5">
            <w:pPr>
              <w:ind w:right="-144"/>
              <w:rPr>
                <w:sz w:val="18"/>
                <w:szCs w:val="18"/>
              </w:rPr>
            </w:pPr>
            <w:r>
              <w:rPr>
                <w:sz w:val="18"/>
                <w:szCs w:val="18"/>
              </w:rPr>
              <w:t>SanDisk</w:t>
            </w:r>
          </w:p>
        </w:tc>
        <w:tc>
          <w:tcPr>
            <w:tcW w:w="889" w:type="dxa"/>
            <w:vAlign w:val="center"/>
          </w:tcPr>
          <w:p w14:paraId="68D9D439" w14:textId="541330D2" w:rsidR="006E7AF5" w:rsidRDefault="006E7AF5" w:rsidP="006E7AF5">
            <w:pPr>
              <w:ind w:right="-144"/>
              <w:rPr>
                <w:sz w:val="18"/>
                <w:szCs w:val="18"/>
              </w:rPr>
            </w:pPr>
            <w:r>
              <w:rPr>
                <w:sz w:val="18"/>
                <w:szCs w:val="18"/>
              </w:rPr>
              <w:t>838-842</w:t>
            </w:r>
          </w:p>
        </w:tc>
        <w:tc>
          <w:tcPr>
            <w:tcW w:w="810" w:type="dxa"/>
            <w:vAlign w:val="center"/>
          </w:tcPr>
          <w:p w14:paraId="07AF77D6" w14:textId="6A43069B" w:rsidR="006E7AF5" w:rsidRDefault="006E7AF5" w:rsidP="006E7AF5">
            <w:pPr>
              <w:ind w:right="-144"/>
              <w:rPr>
                <w:sz w:val="18"/>
                <w:szCs w:val="18"/>
              </w:rPr>
            </w:pPr>
            <w:r>
              <w:rPr>
                <w:sz w:val="18"/>
                <w:szCs w:val="18"/>
              </w:rPr>
              <w:t>6.5E+06</w:t>
            </w:r>
          </w:p>
        </w:tc>
        <w:tc>
          <w:tcPr>
            <w:tcW w:w="841" w:type="dxa"/>
            <w:vAlign w:val="center"/>
          </w:tcPr>
          <w:p w14:paraId="7194FA25" w14:textId="7E605D8F" w:rsidR="006E7AF5" w:rsidRDefault="006E7AF5" w:rsidP="006E7AF5">
            <w:pPr>
              <w:ind w:right="-144"/>
              <w:rPr>
                <w:sz w:val="18"/>
                <w:szCs w:val="18"/>
              </w:rPr>
            </w:pPr>
            <w:r>
              <w:rPr>
                <w:sz w:val="18"/>
                <w:szCs w:val="18"/>
              </w:rPr>
              <w:t>4.0E+06</w:t>
            </w:r>
          </w:p>
        </w:tc>
      </w:tr>
      <w:tr w:rsidR="006E7AF5" w14:paraId="494BDD81" w14:textId="77777777" w:rsidTr="00235B77">
        <w:tc>
          <w:tcPr>
            <w:tcW w:w="1327" w:type="dxa"/>
            <w:vAlign w:val="center"/>
          </w:tcPr>
          <w:p w14:paraId="627B8FC6" w14:textId="11E52BE7" w:rsidR="006E7AF5" w:rsidRDefault="00B7193B" w:rsidP="006E7AF5">
            <w:pPr>
              <w:ind w:right="-144"/>
              <w:rPr>
                <w:sz w:val="18"/>
                <w:szCs w:val="18"/>
              </w:rPr>
            </w:pPr>
            <w:r w:rsidRPr="00B7193B">
              <w:rPr>
                <w:sz w:val="18"/>
                <w:szCs w:val="18"/>
              </w:rPr>
              <w:t>4-(methylthio)-</w:t>
            </w:r>
            <w:r>
              <w:t xml:space="preserve"> </w:t>
            </w:r>
            <w:r>
              <w:rPr>
                <w:sz w:val="18"/>
                <w:szCs w:val="18"/>
              </w:rPr>
              <w:t>b</w:t>
            </w:r>
            <w:r w:rsidRPr="00B7193B">
              <w:rPr>
                <w:sz w:val="18"/>
                <w:szCs w:val="18"/>
              </w:rPr>
              <w:t>enzaldehyde</w:t>
            </w:r>
          </w:p>
        </w:tc>
        <w:tc>
          <w:tcPr>
            <w:tcW w:w="1019" w:type="dxa"/>
            <w:vAlign w:val="center"/>
          </w:tcPr>
          <w:p w14:paraId="39477C37" w14:textId="42C84AE2" w:rsidR="006E7AF5" w:rsidRDefault="006E7AF5" w:rsidP="006E7AF5">
            <w:pPr>
              <w:ind w:right="-144"/>
              <w:rPr>
                <w:sz w:val="18"/>
                <w:szCs w:val="18"/>
              </w:rPr>
            </w:pPr>
            <w:r>
              <w:rPr>
                <w:sz w:val="18"/>
                <w:szCs w:val="18"/>
              </w:rPr>
              <w:t>SanDisk</w:t>
            </w:r>
          </w:p>
        </w:tc>
        <w:tc>
          <w:tcPr>
            <w:tcW w:w="889" w:type="dxa"/>
            <w:vAlign w:val="center"/>
          </w:tcPr>
          <w:p w14:paraId="0675294B" w14:textId="60D511DD" w:rsidR="006E7AF5" w:rsidRDefault="006E7AF5" w:rsidP="006E7AF5">
            <w:pPr>
              <w:ind w:right="-144"/>
              <w:rPr>
                <w:sz w:val="18"/>
                <w:szCs w:val="18"/>
              </w:rPr>
            </w:pPr>
            <w:r>
              <w:rPr>
                <w:sz w:val="18"/>
                <w:szCs w:val="18"/>
              </w:rPr>
              <w:t>1678-1682</w:t>
            </w:r>
          </w:p>
        </w:tc>
        <w:tc>
          <w:tcPr>
            <w:tcW w:w="810" w:type="dxa"/>
            <w:vAlign w:val="center"/>
          </w:tcPr>
          <w:p w14:paraId="57BDD785" w14:textId="382E7D14" w:rsidR="006E7AF5" w:rsidRDefault="006E7AF5" w:rsidP="006E7AF5">
            <w:pPr>
              <w:ind w:right="-144"/>
              <w:rPr>
                <w:sz w:val="18"/>
                <w:szCs w:val="18"/>
              </w:rPr>
            </w:pPr>
            <w:r>
              <w:rPr>
                <w:sz w:val="18"/>
                <w:szCs w:val="18"/>
              </w:rPr>
              <w:t>7.6E+05</w:t>
            </w:r>
          </w:p>
        </w:tc>
        <w:tc>
          <w:tcPr>
            <w:tcW w:w="841" w:type="dxa"/>
            <w:vAlign w:val="center"/>
          </w:tcPr>
          <w:p w14:paraId="2901E8C7" w14:textId="0D8ED000" w:rsidR="006E7AF5" w:rsidRDefault="006E7AF5" w:rsidP="006E7AF5">
            <w:pPr>
              <w:ind w:right="-144"/>
              <w:rPr>
                <w:sz w:val="18"/>
                <w:szCs w:val="18"/>
              </w:rPr>
            </w:pPr>
            <w:r>
              <w:rPr>
                <w:sz w:val="18"/>
                <w:szCs w:val="18"/>
              </w:rPr>
              <w:t>4.6E+05</w:t>
            </w:r>
          </w:p>
        </w:tc>
      </w:tr>
      <w:tr w:rsidR="006E7AF5" w14:paraId="49152133" w14:textId="77777777" w:rsidTr="00235B77">
        <w:tc>
          <w:tcPr>
            <w:tcW w:w="1327" w:type="dxa"/>
            <w:vAlign w:val="center"/>
          </w:tcPr>
          <w:p w14:paraId="7E7D7514" w14:textId="4A4E9F34" w:rsidR="006E7AF5" w:rsidRDefault="00B7193B" w:rsidP="006E7AF5">
            <w:pPr>
              <w:ind w:right="-144"/>
              <w:rPr>
                <w:sz w:val="18"/>
                <w:szCs w:val="18"/>
              </w:rPr>
            </w:pPr>
            <w:r w:rsidRPr="00B7193B">
              <w:rPr>
                <w:sz w:val="18"/>
                <w:szCs w:val="18"/>
              </w:rPr>
              <w:t>butyl dodecanoate</w:t>
            </w:r>
          </w:p>
        </w:tc>
        <w:tc>
          <w:tcPr>
            <w:tcW w:w="1019" w:type="dxa"/>
            <w:vAlign w:val="center"/>
          </w:tcPr>
          <w:p w14:paraId="2E016A97" w14:textId="18ED9BE4" w:rsidR="006E7AF5" w:rsidRDefault="006E7AF5" w:rsidP="006E7AF5">
            <w:pPr>
              <w:ind w:right="-144"/>
              <w:rPr>
                <w:sz w:val="18"/>
                <w:szCs w:val="18"/>
              </w:rPr>
            </w:pPr>
            <w:r>
              <w:rPr>
                <w:sz w:val="18"/>
                <w:szCs w:val="18"/>
              </w:rPr>
              <w:t>SanDisk</w:t>
            </w:r>
          </w:p>
        </w:tc>
        <w:tc>
          <w:tcPr>
            <w:tcW w:w="889" w:type="dxa"/>
            <w:vAlign w:val="center"/>
          </w:tcPr>
          <w:p w14:paraId="0762F31C" w14:textId="66C55029" w:rsidR="006E7AF5" w:rsidRDefault="006E7AF5" w:rsidP="006E7AF5">
            <w:pPr>
              <w:ind w:right="-144"/>
              <w:rPr>
                <w:sz w:val="18"/>
                <w:szCs w:val="18"/>
              </w:rPr>
            </w:pPr>
            <w:r>
              <w:rPr>
                <w:sz w:val="18"/>
                <w:szCs w:val="18"/>
              </w:rPr>
              <w:t>1582-1586</w:t>
            </w:r>
          </w:p>
        </w:tc>
        <w:tc>
          <w:tcPr>
            <w:tcW w:w="810" w:type="dxa"/>
            <w:vAlign w:val="center"/>
          </w:tcPr>
          <w:p w14:paraId="7A151AE3" w14:textId="42AE6A3D" w:rsidR="006E7AF5" w:rsidRDefault="006E7AF5" w:rsidP="006E7AF5">
            <w:pPr>
              <w:ind w:right="-144"/>
              <w:rPr>
                <w:sz w:val="18"/>
                <w:szCs w:val="18"/>
              </w:rPr>
            </w:pPr>
            <w:r>
              <w:rPr>
                <w:sz w:val="18"/>
                <w:szCs w:val="18"/>
              </w:rPr>
              <w:t>7.3E+05</w:t>
            </w:r>
          </w:p>
        </w:tc>
        <w:tc>
          <w:tcPr>
            <w:tcW w:w="841" w:type="dxa"/>
            <w:vAlign w:val="center"/>
          </w:tcPr>
          <w:p w14:paraId="16B56CA1" w14:textId="3ACE541C" w:rsidR="006E7AF5" w:rsidRDefault="006E7AF5" w:rsidP="006E7AF5">
            <w:pPr>
              <w:ind w:right="-144"/>
              <w:rPr>
                <w:sz w:val="18"/>
                <w:szCs w:val="18"/>
              </w:rPr>
            </w:pPr>
            <w:r>
              <w:rPr>
                <w:sz w:val="18"/>
                <w:szCs w:val="18"/>
              </w:rPr>
              <w:t>3.5E+05</w:t>
            </w:r>
          </w:p>
        </w:tc>
      </w:tr>
      <w:tr w:rsidR="006E7AF5" w14:paraId="1FD4CAC4" w14:textId="77777777" w:rsidTr="00235B77">
        <w:tc>
          <w:tcPr>
            <w:tcW w:w="1327" w:type="dxa"/>
            <w:vAlign w:val="center"/>
          </w:tcPr>
          <w:p w14:paraId="4DD93AEB" w14:textId="4923325D" w:rsidR="00B7193B" w:rsidRPr="00B7193B" w:rsidRDefault="00B7193B" w:rsidP="00B7193B">
            <w:pPr>
              <w:ind w:right="-144"/>
              <w:rPr>
                <w:sz w:val="18"/>
                <w:szCs w:val="18"/>
              </w:rPr>
            </w:pPr>
            <w:r w:rsidRPr="00B7193B">
              <w:rPr>
                <w:sz w:val="18"/>
                <w:szCs w:val="18"/>
              </w:rPr>
              <w:t>1,2-</w:t>
            </w:r>
            <w:r>
              <w:rPr>
                <w:sz w:val="18"/>
                <w:szCs w:val="18"/>
              </w:rPr>
              <w:t>b</w:t>
            </w:r>
            <w:r w:rsidRPr="00B7193B">
              <w:rPr>
                <w:sz w:val="18"/>
                <w:szCs w:val="18"/>
              </w:rPr>
              <w:t>enzene</w:t>
            </w:r>
            <w:r>
              <w:rPr>
                <w:sz w:val="18"/>
                <w:szCs w:val="18"/>
              </w:rPr>
              <w:t>-</w:t>
            </w:r>
            <w:r w:rsidRPr="00B7193B">
              <w:rPr>
                <w:sz w:val="18"/>
                <w:szCs w:val="18"/>
              </w:rPr>
              <w:t>dicarboxylic acid, bis(2-</w:t>
            </w:r>
          </w:p>
          <w:p w14:paraId="4AA76AA8" w14:textId="21B62B9B" w:rsidR="006E7AF5" w:rsidRDefault="00B7193B" w:rsidP="00B7193B">
            <w:pPr>
              <w:ind w:right="-144"/>
              <w:rPr>
                <w:sz w:val="18"/>
                <w:szCs w:val="18"/>
              </w:rPr>
            </w:pPr>
            <w:r w:rsidRPr="00B7193B">
              <w:rPr>
                <w:sz w:val="18"/>
                <w:szCs w:val="18"/>
              </w:rPr>
              <w:t>methylpropyl) ester</w:t>
            </w:r>
          </w:p>
        </w:tc>
        <w:tc>
          <w:tcPr>
            <w:tcW w:w="1019" w:type="dxa"/>
            <w:vAlign w:val="center"/>
          </w:tcPr>
          <w:p w14:paraId="13B393AA" w14:textId="6E8240DC" w:rsidR="006E7AF5" w:rsidRDefault="006E7AF5" w:rsidP="006E7AF5">
            <w:pPr>
              <w:ind w:right="-144"/>
              <w:rPr>
                <w:sz w:val="18"/>
                <w:szCs w:val="18"/>
              </w:rPr>
            </w:pPr>
            <w:r>
              <w:rPr>
                <w:sz w:val="18"/>
                <w:szCs w:val="18"/>
              </w:rPr>
              <w:t>SanDisk</w:t>
            </w:r>
          </w:p>
        </w:tc>
        <w:tc>
          <w:tcPr>
            <w:tcW w:w="889" w:type="dxa"/>
            <w:vAlign w:val="center"/>
          </w:tcPr>
          <w:p w14:paraId="6B34920F" w14:textId="5EB49F61" w:rsidR="006E7AF5" w:rsidRDefault="006E7AF5" w:rsidP="006E7AF5">
            <w:pPr>
              <w:ind w:right="-144"/>
              <w:rPr>
                <w:sz w:val="18"/>
                <w:szCs w:val="18"/>
              </w:rPr>
            </w:pPr>
            <w:r>
              <w:rPr>
                <w:sz w:val="18"/>
                <w:szCs w:val="18"/>
              </w:rPr>
              <w:t>1732-1736</w:t>
            </w:r>
          </w:p>
        </w:tc>
        <w:tc>
          <w:tcPr>
            <w:tcW w:w="810" w:type="dxa"/>
            <w:vAlign w:val="center"/>
          </w:tcPr>
          <w:p w14:paraId="5AD43738" w14:textId="28615255" w:rsidR="006E7AF5" w:rsidRDefault="006E7AF5" w:rsidP="006E7AF5">
            <w:pPr>
              <w:ind w:right="-144"/>
              <w:rPr>
                <w:sz w:val="18"/>
                <w:szCs w:val="18"/>
              </w:rPr>
            </w:pPr>
            <w:r>
              <w:rPr>
                <w:sz w:val="18"/>
                <w:szCs w:val="18"/>
              </w:rPr>
              <w:t>2.5E+06</w:t>
            </w:r>
          </w:p>
        </w:tc>
        <w:tc>
          <w:tcPr>
            <w:tcW w:w="841" w:type="dxa"/>
            <w:vAlign w:val="center"/>
          </w:tcPr>
          <w:p w14:paraId="1A573D3B" w14:textId="51F24131" w:rsidR="006E7AF5" w:rsidRDefault="006E7AF5" w:rsidP="006E7AF5">
            <w:pPr>
              <w:ind w:right="-144"/>
              <w:rPr>
                <w:sz w:val="18"/>
                <w:szCs w:val="18"/>
              </w:rPr>
            </w:pPr>
            <w:r>
              <w:rPr>
                <w:sz w:val="18"/>
                <w:szCs w:val="18"/>
              </w:rPr>
              <w:t>1.5E+06</w:t>
            </w:r>
          </w:p>
        </w:tc>
      </w:tr>
      <w:tr w:rsidR="006E7AF5" w14:paraId="618BD91B" w14:textId="77777777" w:rsidTr="00235B77">
        <w:tc>
          <w:tcPr>
            <w:tcW w:w="1327" w:type="dxa"/>
            <w:vAlign w:val="center"/>
          </w:tcPr>
          <w:p w14:paraId="41737BDF" w14:textId="507C340E" w:rsidR="006E7AF5" w:rsidRDefault="00B7193B" w:rsidP="006E7AF5">
            <w:pPr>
              <w:ind w:right="-144"/>
              <w:rPr>
                <w:sz w:val="18"/>
                <w:szCs w:val="18"/>
              </w:rPr>
            </w:pPr>
            <w:r w:rsidRPr="00B7193B">
              <w:rPr>
                <w:sz w:val="18"/>
                <w:szCs w:val="18"/>
              </w:rPr>
              <w:t>1,2,3,5-Tetramethyl</w:t>
            </w:r>
            <w:r>
              <w:rPr>
                <w:sz w:val="18"/>
                <w:szCs w:val="18"/>
              </w:rPr>
              <w:t>-</w:t>
            </w:r>
            <w:r w:rsidRPr="00B7193B">
              <w:rPr>
                <w:sz w:val="18"/>
                <w:szCs w:val="18"/>
              </w:rPr>
              <w:t>benzene, 2-oxime-</w:t>
            </w:r>
          </w:p>
        </w:tc>
        <w:tc>
          <w:tcPr>
            <w:tcW w:w="1019" w:type="dxa"/>
            <w:vAlign w:val="center"/>
          </w:tcPr>
          <w:p w14:paraId="0663FC79" w14:textId="15FF1942" w:rsidR="006E7AF5" w:rsidRDefault="006E7AF5" w:rsidP="006E7AF5">
            <w:pPr>
              <w:ind w:right="-144"/>
              <w:rPr>
                <w:sz w:val="18"/>
                <w:szCs w:val="18"/>
              </w:rPr>
            </w:pPr>
            <w:r>
              <w:rPr>
                <w:sz w:val="18"/>
                <w:szCs w:val="18"/>
              </w:rPr>
              <w:t>SanDisk</w:t>
            </w:r>
          </w:p>
        </w:tc>
        <w:tc>
          <w:tcPr>
            <w:tcW w:w="889" w:type="dxa"/>
            <w:vAlign w:val="center"/>
          </w:tcPr>
          <w:p w14:paraId="44D954FF" w14:textId="0E8543F9" w:rsidR="006E7AF5" w:rsidRDefault="006E7AF5" w:rsidP="006E7AF5">
            <w:pPr>
              <w:ind w:right="-144"/>
              <w:rPr>
                <w:sz w:val="18"/>
                <w:szCs w:val="18"/>
              </w:rPr>
            </w:pPr>
            <w:r>
              <w:rPr>
                <w:sz w:val="18"/>
                <w:szCs w:val="18"/>
              </w:rPr>
              <w:t>1426-1430</w:t>
            </w:r>
          </w:p>
        </w:tc>
        <w:tc>
          <w:tcPr>
            <w:tcW w:w="810" w:type="dxa"/>
            <w:vAlign w:val="center"/>
          </w:tcPr>
          <w:p w14:paraId="609E8676" w14:textId="38A0618B" w:rsidR="006E7AF5" w:rsidRDefault="006E7AF5" w:rsidP="006E7AF5">
            <w:pPr>
              <w:ind w:right="-144"/>
              <w:rPr>
                <w:sz w:val="18"/>
                <w:szCs w:val="18"/>
              </w:rPr>
            </w:pPr>
            <w:r>
              <w:rPr>
                <w:sz w:val="18"/>
                <w:szCs w:val="18"/>
              </w:rPr>
              <w:t>1.0E+06</w:t>
            </w:r>
          </w:p>
        </w:tc>
        <w:tc>
          <w:tcPr>
            <w:tcW w:w="841" w:type="dxa"/>
            <w:vAlign w:val="center"/>
          </w:tcPr>
          <w:p w14:paraId="3C99562D" w14:textId="187D9449" w:rsidR="006E7AF5" w:rsidRDefault="006E7AF5" w:rsidP="006E7AF5">
            <w:pPr>
              <w:ind w:right="-144"/>
              <w:rPr>
                <w:sz w:val="18"/>
                <w:szCs w:val="18"/>
              </w:rPr>
            </w:pPr>
            <w:r>
              <w:rPr>
                <w:sz w:val="18"/>
                <w:szCs w:val="18"/>
              </w:rPr>
              <w:t>4.2E+05</w:t>
            </w:r>
          </w:p>
        </w:tc>
      </w:tr>
      <w:tr w:rsidR="006E7AF5" w14:paraId="179B38F6" w14:textId="77777777" w:rsidTr="00235B77">
        <w:tc>
          <w:tcPr>
            <w:tcW w:w="1327" w:type="dxa"/>
            <w:vAlign w:val="center"/>
          </w:tcPr>
          <w:p w14:paraId="4D14DC11" w14:textId="43658E7A" w:rsidR="006E7AF5" w:rsidRDefault="00B7193B" w:rsidP="00B7193B">
            <w:pPr>
              <w:ind w:right="-144"/>
              <w:rPr>
                <w:sz w:val="18"/>
                <w:szCs w:val="18"/>
              </w:rPr>
            </w:pPr>
            <w:r w:rsidRPr="00B7193B">
              <w:rPr>
                <w:sz w:val="18"/>
                <w:szCs w:val="18"/>
              </w:rPr>
              <w:t>Tetrahydropyrrolo[2,1-c]</w:t>
            </w:r>
            <w:r>
              <w:rPr>
                <w:sz w:val="18"/>
                <w:szCs w:val="18"/>
              </w:rPr>
              <w:t xml:space="preserve"> </w:t>
            </w:r>
            <w:r w:rsidRPr="00B7193B">
              <w:rPr>
                <w:sz w:val="18"/>
                <w:szCs w:val="18"/>
              </w:rPr>
              <w:t>[1,4]</w:t>
            </w:r>
            <w:r>
              <w:rPr>
                <w:sz w:val="18"/>
                <w:szCs w:val="18"/>
              </w:rPr>
              <w:t xml:space="preserve"> </w:t>
            </w:r>
            <w:r w:rsidRPr="00B7193B">
              <w:rPr>
                <w:sz w:val="18"/>
                <w:szCs w:val="18"/>
              </w:rPr>
              <w:t>oxazin-4-one</w:t>
            </w:r>
          </w:p>
        </w:tc>
        <w:tc>
          <w:tcPr>
            <w:tcW w:w="1019" w:type="dxa"/>
            <w:vAlign w:val="center"/>
          </w:tcPr>
          <w:p w14:paraId="344B4A4C" w14:textId="7678AAA7" w:rsidR="006E7AF5" w:rsidRDefault="006E7AF5" w:rsidP="006E7AF5">
            <w:pPr>
              <w:ind w:right="-144"/>
              <w:rPr>
                <w:sz w:val="18"/>
                <w:szCs w:val="18"/>
              </w:rPr>
            </w:pPr>
            <w:r>
              <w:rPr>
                <w:sz w:val="18"/>
                <w:szCs w:val="18"/>
              </w:rPr>
              <w:t>SanDisk</w:t>
            </w:r>
          </w:p>
        </w:tc>
        <w:tc>
          <w:tcPr>
            <w:tcW w:w="889" w:type="dxa"/>
            <w:vAlign w:val="center"/>
          </w:tcPr>
          <w:p w14:paraId="476E2272" w14:textId="52971841" w:rsidR="006E7AF5" w:rsidRDefault="006E7AF5" w:rsidP="006E7AF5">
            <w:pPr>
              <w:ind w:right="-144"/>
              <w:rPr>
                <w:sz w:val="18"/>
                <w:szCs w:val="18"/>
              </w:rPr>
            </w:pPr>
            <w:r>
              <w:rPr>
                <w:sz w:val="18"/>
                <w:szCs w:val="18"/>
              </w:rPr>
              <w:t>1392-1396</w:t>
            </w:r>
          </w:p>
        </w:tc>
        <w:tc>
          <w:tcPr>
            <w:tcW w:w="810" w:type="dxa"/>
            <w:vAlign w:val="center"/>
          </w:tcPr>
          <w:p w14:paraId="672C4B46" w14:textId="7BCAE317" w:rsidR="006E7AF5" w:rsidRPr="00C42BF9" w:rsidRDefault="006E7AF5" w:rsidP="006E7AF5">
            <w:pPr>
              <w:ind w:right="-144"/>
              <w:rPr>
                <w:sz w:val="18"/>
                <w:szCs w:val="18"/>
              </w:rPr>
            </w:pPr>
            <w:r>
              <w:rPr>
                <w:sz w:val="18"/>
                <w:szCs w:val="18"/>
              </w:rPr>
              <w:t>2.4E+06</w:t>
            </w:r>
          </w:p>
        </w:tc>
        <w:tc>
          <w:tcPr>
            <w:tcW w:w="841" w:type="dxa"/>
            <w:vAlign w:val="center"/>
          </w:tcPr>
          <w:p w14:paraId="2950B0CC" w14:textId="24AE6D64" w:rsidR="006E7AF5" w:rsidRDefault="006E7AF5" w:rsidP="006E7AF5">
            <w:pPr>
              <w:ind w:right="-144"/>
              <w:rPr>
                <w:sz w:val="18"/>
                <w:szCs w:val="18"/>
              </w:rPr>
            </w:pPr>
            <w:r>
              <w:rPr>
                <w:sz w:val="18"/>
                <w:szCs w:val="18"/>
              </w:rPr>
              <w:t>7.6E+05</w:t>
            </w:r>
          </w:p>
        </w:tc>
      </w:tr>
      <w:tr w:rsidR="006E7AF5" w14:paraId="1718EAD9" w14:textId="77777777" w:rsidTr="00235B77">
        <w:tc>
          <w:tcPr>
            <w:tcW w:w="1327" w:type="dxa"/>
            <w:vAlign w:val="center"/>
          </w:tcPr>
          <w:p w14:paraId="38E4E758" w14:textId="22D0044B" w:rsidR="006E7AF5" w:rsidRDefault="00B7193B" w:rsidP="006E7AF5">
            <w:pPr>
              <w:ind w:right="-144"/>
              <w:rPr>
                <w:sz w:val="18"/>
                <w:szCs w:val="18"/>
              </w:rPr>
            </w:pPr>
            <w:r w:rsidRPr="00B7193B">
              <w:rPr>
                <w:sz w:val="18"/>
                <w:szCs w:val="18"/>
              </w:rPr>
              <w:t>Tetracosamethyl</w:t>
            </w:r>
            <w:r>
              <w:rPr>
                <w:sz w:val="18"/>
                <w:szCs w:val="18"/>
              </w:rPr>
              <w:t>-</w:t>
            </w:r>
            <w:r w:rsidRPr="00B7193B">
              <w:rPr>
                <w:sz w:val="18"/>
                <w:szCs w:val="18"/>
              </w:rPr>
              <w:t>cyclododeca</w:t>
            </w:r>
            <w:r>
              <w:rPr>
                <w:sz w:val="18"/>
                <w:szCs w:val="18"/>
              </w:rPr>
              <w:t xml:space="preserve">- </w:t>
            </w:r>
            <w:r w:rsidRPr="00B7193B">
              <w:rPr>
                <w:sz w:val="18"/>
                <w:szCs w:val="18"/>
              </w:rPr>
              <w:t>siloxane</w:t>
            </w:r>
          </w:p>
        </w:tc>
        <w:tc>
          <w:tcPr>
            <w:tcW w:w="1019" w:type="dxa"/>
            <w:vAlign w:val="center"/>
          </w:tcPr>
          <w:p w14:paraId="408BFABA" w14:textId="0E37B2EB" w:rsidR="006E7AF5" w:rsidRDefault="006E7AF5" w:rsidP="006E7AF5">
            <w:pPr>
              <w:ind w:right="-144"/>
              <w:rPr>
                <w:sz w:val="18"/>
                <w:szCs w:val="18"/>
              </w:rPr>
            </w:pPr>
            <w:r>
              <w:rPr>
                <w:sz w:val="18"/>
                <w:szCs w:val="18"/>
              </w:rPr>
              <w:t>SanDisk</w:t>
            </w:r>
          </w:p>
        </w:tc>
        <w:tc>
          <w:tcPr>
            <w:tcW w:w="889" w:type="dxa"/>
            <w:vAlign w:val="center"/>
          </w:tcPr>
          <w:p w14:paraId="551E90A7" w14:textId="142F0FB7" w:rsidR="006E7AF5" w:rsidRDefault="006E7AF5" w:rsidP="006E7AF5">
            <w:pPr>
              <w:ind w:right="-144"/>
              <w:rPr>
                <w:sz w:val="18"/>
                <w:szCs w:val="18"/>
              </w:rPr>
            </w:pPr>
            <w:r>
              <w:rPr>
                <w:sz w:val="18"/>
                <w:szCs w:val="18"/>
              </w:rPr>
              <w:t>1952-1956</w:t>
            </w:r>
          </w:p>
        </w:tc>
        <w:tc>
          <w:tcPr>
            <w:tcW w:w="810" w:type="dxa"/>
            <w:vAlign w:val="center"/>
          </w:tcPr>
          <w:p w14:paraId="10A043C4" w14:textId="11EEF59D" w:rsidR="006E7AF5" w:rsidRDefault="006E7AF5" w:rsidP="006E7AF5">
            <w:pPr>
              <w:ind w:right="-144"/>
              <w:rPr>
                <w:sz w:val="18"/>
                <w:szCs w:val="18"/>
              </w:rPr>
            </w:pPr>
            <w:r>
              <w:rPr>
                <w:sz w:val="18"/>
                <w:szCs w:val="18"/>
              </w:rPr>
              <w:t>2.0E+05</w:t>
            </w:r>
          </w:p>
        </w:tc>
        <w:tc>
          <w:tcPr>
            <w:tcW w:w="841" w:type="dxa"/>
            <w:vAlign w:val="center"/>
          </w:tcPr>
          <w:p w14:paraId="6F547BA9" w14:textId="06929700" w:rsidR="006E7AF5" w:rsidRDefault="006E7AF5" w:rsidP="006E7AF5">
            <w:pPr>
              <w:ind w:right="-144"/>
              <w:rPr>
                <w:sz w:val="18"/>
                <w:szCs w:val="18"/>
              </w:rPr>
            </w:pPr>
            <w:r>
              <w:rPr>
                <w:sz w:val="18"/>
                <w:szCs w:val="18"/>
              </w:rPr>
              <w:t>6.8E+04</w:t>
            </w:r>
          </w:p>
        </w:tc>
      </w:tr>
      <w:tr w:rsidR="006E7AF5" w14:paraId="245221D6" w14:textId="77777777" w:rsidTr="00235B77">
        <w:tc>
          <w:tcPr>
            <w:tcW w:w="1327" w:type="dxa"/>
            <w:vAlign w:val="center"/>
          </w:tcPr>
          <w:p w14:paraId="7DD48ACB" w14:textId="37ED2713" w:rsidR="006E7AF5" w:rsidRDefault="00B7193B" w:rsidP="006E7AF5">
            <w:pPr>
              <w:ind w:right="-144"/>
              <w:rPr>
                <w:sz w:val="18"/>
                <w:szCs w:val="18"/>
              </w:rPr>
            </w:pPr>
            <w:r w:rsidRPr="00B7193B">
              <w:rPr>
                <w:sz w:val="18"/>
                <w:szCs w:val="18"/>
              </w:rPr>
              <w:t>N,N,N- Triethylamine</w:t>
            </w:r>
          </w:p>
        </w:tc>
        <w:tc>
          <w:tcPr>
            <w:tcW w:w="1019" w:type="dxa"/>
            <w:vAlign w:val="center"/>
          </w:tcPr>
          <w:p w14:paraId="5DDD9178" w14:textId="09D7AABB" w:rsidR="006E7AF5" w:rsidRDefault="006E7AF5" w:rsidP="006E7AF5">
            <w:pPr>
              <w:ind w:right="-144"/>
              <w:rPr>
                <w:sz w:val="18"/>
                <w:szCs w:val="18"/>
              </w:rPr>
            </w:pPr>
            <w:r>
              <w:rPr>
                <w:sz w:val="18"/>
                <w:szCs w:val="18"/>
              </w:rPr>
              <w:t>SanDisk</w:t>
            </w:r>
          </w:p>
        </w:tc>
        <w:tc>
          <w:tcPr>
            <w:tcW w:w="889" w:type="dxa"/>
            <w:vAlign w:val="center"/>
          </w:tcPr>
          <w:p w14:paraId="18228F06" w14:textId="7CD3C87B" w:rsidR="006E7AF5" w:rsidRDefault="006E7AF5" w:rsidP="006E7AF5">
            <w:pPr>
              <w:ind w:right="-144"/>
              <w:rPr>
                <w:sz w:val="18"/>
                <w:szCs w:val="18"/>
              </w:rPr>
            </w:pPr>
            <w:r>
              <w:rPr>
                <w:sz w:val="18"/>
                <w:szCs w:val="18"/>
              </w:rPr>
              <w:t>354-368</w:t>
            </w:r>
          </w:p>
        </w:tc>
        <w:tc>
          <w:tcPr>
            <w:tcW w:w="810" w:type="dxa"/>
            <w:vAlign w:val="center"/>
          </w:tcPr>
          <w:p w14:paraId="00D59846" w14:textId="3176E224" w:rsidR="006E7AF5" w:rsidRDefault="006E7AF5" w:rsidP="006E7AF5">
            <w:pPr>
              <w:ind w:right="-144"/>
              <w:rPr>
                <w:sz w:val="18"/>
                <w:szCs w:val="18"/>
              </w:rPr>
            </w:pPr>
            <w:r>
              <w:rPr>
                <w:sz w:val="18"/>
                <w:szCs w:val="18"/>
              </w:rPr>
              <w:t>2.5E+06</w:t>
            </w:r>
          </w:p>
        </w:tc>
        <w:tc>
          <w:tcPr>
            <w:tcW w:w="841" w:type="dxa"/>
            <w:vAlign w:val="center"/>
          </w:tcPr>
          <w:p w14:paraId="1D3F66A9" w14:textId="55BBD396" w:rsidR="006E7AF5" w:rsidRDefault="006E7AF5" w:rsidP="006E7AF5">
            <w:pPr>
              <w:ind w:right="-144"/>
              <w:rPr>
                <w:sz w:val="18"/>
                <w:szCs w:val="18"/>
              </w:rPr>
            </w:pPr>
            <w:r>
              <w:rPr>
                <w:sz w:val="18"/>
                <w:szCs w:val="18"/>
              </w:rPr>
              <w:t>1.6E+06</w:t>
            </w:r>
          </w:p>
        </w:tc>
      </w:tr>
      <w:tr w:rsidR="006E7AF5" w14:paraId="4CA4630F" w14:textId="77777777" w:rsidTr="00235B77">
        <w:tc>
          <w:tcPr>
            <w:tcW w:w="1327" w:type="dxa"/>
            <w:vAlign w:val="center"/>
          </w:tcPr>
          <w:p w14:paraId="7DE8D5CF" w14:textId="06D3398A" w:rsidR="006E7AF5" w:rsidRDefault="00B7193B" w:rsidP="006E7AF5">
            <w:pPr>
              <w:ind w:right="-144"/>
              <w:rPr>
                <w:sz w:val="18"/>
                <w:szCs w:val="18"/>
              </w:rPr>
            </w:pPr>
            <w:r w:rsidRPr="00B7193B">
              <w:rPr>
                <w:sz w:val="18"/>
                <w:szCs w:val="18"/>
              </w:rPr>
              <w:t>2,4,6-trimethyl-</w:t>
            </w:r>
            <w:r>
              <w:t xml:space="preserve"> </w:t>
            </w:r>
            <w:r>
              <w:rPr>
                <w:sz w:val="18"/>
                <w:szCs w:val="18"/>
              </w:rPr>
              <w:t>b</w:t>
            </w:r>
            <w:r w:rsidRPr="00B7193B">
              <w:rPr>
                <w:sz w:val="18"/>
                <w:szCs w:val="18"/>
              </w:rPr>
              <w:t>enzoic acid</w:t>
            </w:r>
          </w:p>
        </w:tc>
        <w:tc>
          <w:tcPr>
            <w:tcW w:w="1019" w:type="dxa"/>
            <w:vAlign w:val="center"/>
          </w:tcPr>
          <w:p w14:paraId="685F5E32" w14:textId="31BD74BE" w:rsidR="006E7AF5" w:rsidRDefault="006E7AF5" w:rsidP="006E7AF5">
            <w:pPr>
              <w:ind w:right="-144"/>
              <w:rPr>
                <w:sz w:val="18"/>
                <w:szCs w:val="18"/>
              </w:rPr>
            </w:pPr>
            <w:r>
              <w:rPr>
                <w:sz w:val="18"/>
                <w:szCs w:val="18"/>
              </w:rPr>
              <w:t>SanDisk</w:t>
            </w:r>
          </w:p>
        </w:tc>
        <w:tc>
          <w:tcPr>
            <w:tcW w:w="889" w:type="dxa"/>
            <w:vAlign w:val="center"/>
          </w:tcPr>
          <w:p w14:paraId="2DAD8D4A" w14:textId="55629876" w:rsidR="006E7AF5" w:rsidRDefault="006E7AF5" w:rsidP="006E7AF5">
            <w:pPr>
              <w:ind w:right="-144"/>
              <w:rPr>
                <w:sz w:val="18"/>
                <w:szCs w:val="18"/>
              </w:rPr>
            </w:pPr>
            <w:r>
              <w:rPr>
                <w:sz w:val="18"/>
                <w:szCs w:val="18"/>
              </w:rPr>
              <w:t>1356-1362</w:t>
            </w:r>
          </w:p>
        </w:tc>
        <w:tc>
          <w:tcPr>
            <w:tcW w:w="810" w:type="dxa"/>
            <w:vAlign w:val="center"/>
          </w:tcPr>
          <w:p w14:paraId="761223A6" w14:textId="38CE516D" w:rsidR="006E7AF5" w:rsidRDefault="006E7AF5" w:rsidP="006E7AF5">
            <w:pPr>
              <w:ind w:right="-144"/>
              <w:rPr>
                <w:sz w:val="18"/>
                <w:szCs w:val="18"/>
              </w:rPr>
            </w:pPr>
            <w:r>
              <w:rPr>
                <w:sz w:val="18"/>
                <w:szCs w:val="18"/>
              </w:rPr>
              <w:t>4.2E+06</w:t>
            </w:r>
          </w:p>
        </w:tc>
        <w:tc>
          <w:tcPr>
            <w:tcW w:w="841" w:type="dxa"/>
            <w:vAlign w:val="center"/>
          </w:tcPr>
          <w:p w14:paraId="30EE9A5B" w14:textId="21B0F2B7" w:rsidR="006E7AF5" w:rsidRDefault="006E7AF5" w:rsidP="006E7AF5">
            <w:pPr>
              <w:ind w:right="-144"/>
              <w:rPr>
                <w:sz w:val="18"/>
                <w:szCs w:val="18"/>
              </w:rPr>
            </w:pPr>
            <w:r>
              <w:rPr>
                <w:sz w:val="18"/>
                <w:szCs w:val="18"/>
              </w:rPr>
              <w:t>2.9E+06</w:t>
            </w:r>
          </w:p>
        </w:tc>
      </w:tr>
      <w:tr w:rsidR="006E7AF5" w14:paraId="30AF042D" w14:textId="77777777" w:rsidTr="00235B77">
        <w:tc>
          <w:tcPr>
            <w:tcW w:w="1327" w:type="dxa"/>
            <w:vAlign w:val="center"/>
          </w:tcPr>
          <w:p w14:paraId="597913A9" w14:textId="4D57F46F" w:rsidR="006E7AF5" w:rsidRDefault="00B7193B" w:rsidP="006E7AF5">
            <w:pPr>
              <w:ind w:right="-144"/>
              <w:rPr>
                <w:sz w:val="18"/>
                <w:szCs w:val="18"/>
              </w:rPr>
            </w:pPr>
            <w:r w:rsidRPr="00B7193B">
              <w:rPr>
                <w:sz w:val="18"/>
                <w:szCs w:val="18"/>
              </w:rPr>
              <w:t>2,4,6-trimethyl-</w:t>
            </w:r>
            <w:r>
              <w:t xml:space="preserve"> </w:t>
            </w:r>
            <w:r>
              <w:rPr>
                <w:sz w:val="18"/>
                <w:szCs w:val="18"/>
              </w:rPr>
              <w:t>b</w:t>
            </w:r>
            <w:r w:rsidRPr="00B7193B">
              <w:rPr>
                <w:sz w:val="18"/>
                <w:szCs w:val="18"/>
              </w:rPr>
              <w:t>enzophenone</w:t>
            </w:r>
          </w:p>
        </w:tc>
        <w:tc>
          <w:tcPr>
            <w:tcW w:w="1019" w:type="dxa"/>
            <w:vAlign w:val="center"/>
          </w:tcPr>
          <w:p w14:paraId="14F412BD" w14:textId="4C346853" w:rsidR="006E7AF5" w:rsidRDefault="006E7AF5" w:rsidP="006E7AF5">
            <w:pPr>
              <w:ind w:right="-144"/>
              <w:rPr>
                <w:sz w:val="18"/>
                <w:szCs w:val="18"/>
              </w:rPr>
            </w:pPr>
            <w:r>
              <w:rPr>
                <w:sz w:val="18"/>
                <w:szCs w:val="18"/>
              </w:rPr>
              <w:t>SanDisk</w:t>
            </w:r>
          </w:p>
        </w:tc>
        <w:tc>
          <w:tcPr>
            <w:tcW w:w="889" w:type="dxa"/>
            <w:vAlign w:val="center"/>
          </w:tcPr>
          <w:p w14:paraId="727F960D" w14:textId="5049E184" w:rsidR="006E7AF5" w:rsidRDefault="006E7AF5" w:rsidP="006E7AF5">
            <w:pPr>
              <w:ind w:right="-144"/>
              <w:rPr>
                <w:sz w:val="18"/>
                <w:szCs w:val="18"/>
              </w:rPr>
            </w:pPr>
            <w:r>
              <w:rPr>
                <w:sz w:val="18"/>
                <w:szCs w:val="18"/>
              </w:rPr>
              <w:t>1736-1740</w:t>
            </w:r>
          </w:p>
        </w:tc>
        <w:tc>
          <w:tcPr>
            <w:tcW w:w="810" w:type="dxa"/>
            <w:vAlign w:val="center"/>
          </w:tcPr>
          <w:p w14:paraId="23AC762C" w14:textId="423497C0" w:rsidR="006E7AF5" w:rsidRDefault="006E7AF5" w:rsidP="006E7AF5">
            <w:pPr>
              <w:ind w:right="-144"/>
              <w:rPr>
                <w:sz w:val="18"/>
                <w:szCs w:val="18"/>
              </w:rPr>
            </w:pPr>
            <w:r>
              <w:rPr>
                <w:sz w:val="18"/>
                <w:szCs w:val="18"/>
              </w:rPr>
              <w:t>9.7E+04</w:t>
            </w:r>
          </w:p>
        </w:tc>
        <w:tc>
          <w:tcPr>
            <w:tcW w:w="841" w:type="dxa"/>
            <w:vAlign w:val="center"/>
          </w:tcPr>
          <w:p w14:paraId="2A3E3CCB" w14:textId="40B78662" w:rsidR="006E7AF5" w:rsidRDefault="006E7AF5" w:rsidP="006E7AF5">
            <w:pPr>
              <w:ind w:right="-144"/>
              <w:rPr>
                <w:sz w:val="18"/>
                <w:szCs w:val="18"/>
              </w:rPr>
            </w:pPr>
            <w:r>
              <w:rPr>
                <w:sz w:val="18"/>
                <w:szCs w:val="18"/>
              </w:rPr>
              <w:t>5.0E+04</w:t>
            </w:r>
          </w:p>
        </w:tc>
      </w:tr>
      <w:tr w:rsidR="006E7AF5" w14:paraId="46A1443F" w14:textId="77777777" w:rsidTr="00235B77">
        <w:tc>
          <w:tcPr>
            <w:tcW w:w="1327" w:type="dxa"/>
            <w:vAlign w:val="center"/>
          </w:tcPr>
          <w:p w14:paraId="2B643B19" w14:textId="77777777" w:rsidR="00B7193B" w:rsidRPr="00B7193B" w:rsidRDefault="00B7193B" w:rsidP="00B7193B">
            <w:pPr>
              <w:ind w:right="-144"/>
              <w:rPr>
                <w:sz w:val="18"/>
                <w:szCs w:val="18"/>
              </w:rPr>
            </w:pPr>
            <w:r w:rsidRPr="00B7193B">
              <w:rPr>
                <w:sz w:val="18"/>
                <w:szCs w:val="18"/>
              </w:rPr>
              <w:t>2-(1-</w:t>
            </w:r>
          </w:p>
          <w:p w14:paraId="453FF050" w14:textId="7880D11F" w:rsidR="006E7AF5" w:rsidRDefault="00B7193B" w:rsidP="00B7193B">
            <w:pPr>
              <w:ind w:right="-144"/>
              <w:rPr>
                <w:sz w:val="18"/>
                <w:szCs w:val="18"/>
              </w:rPr>
            </w:pPr>
            <w:r w:rsidRPr="00B7193B">
              <w:rPr>
                <w:sz w:val="18"/>
                <w:szCs w:val="18"/>
              </w:rPr>
              <w:t>methylethyl)-</w:t>
            </w:r>
            <w:r>
              <w:t xml:space="preserve"> </w:t>
            </w:r>
            <w:r w:rsidRPr="00B7193B">
              <w:rPr>
                <w:sz w:val="18"/>
                <w:szCs w:val="18"/>
              </w:rPr>
              <w:t>9H-Thioxanthen-9</w:t>
            </w:r>
            <w:r>
              <w:rPr>
                <w:sz w:val="18"/>
                <w:szCs w:val="18"/>
              </w:rPr>
              <w:t>-</w:t>
            </w:r>
            <w:r w:rsidRPr="00B7193B">
              <w:rPr>
                <w:sz w:val="18"/>
                <w:szCs w:val="18"/>
              </w:rPr>
              <w:t>one</w:t>
            </w:r>
          </w:p>
        </w:tc>
        <w:tc>
          <w:tcPr>
            <w:tcW w:w="1019" w:type="dxa"/>
            <w:vAlign w:val="center"/>
          </w:tcPr>
          <w:p w14:paraId="40F30F38" w14:textId="1193270D" w:rsidR="006E7AF5" w:rsidRDefault="006E7AF5" w:rsidP="006E7AF5">
            <w:pPr>
              <w:ind w:right="-144"/>
              <w:rPr>
                <w:sz w:val="18"/>
                <w:szCs w:val="18"/>
              </w:rPr>
            </w:pPr>
            <w:r>
              <w:rPr>
                <w:sz w:val="18"/>
                <w:szCs w:val="18"/>
              </w:rPr>
              <w:t>SanDisk</w:t>
            </w:r>
          </w:p>
        </w:tc>
        <w:tc>
          <w:tcPr>
            <w:tcW w:w="889" w:type="dxa"/>
            <w:vAlign w:val="center"/>
          </w:tcPr>
          <w:p w14:paraId="479BAF3C" w14:textId="3314039A" w:rsidR="006E7AF5" w:rsidRDefault="006E7AF5" w:rsidP="006E7AF5">
            <w:pPr>
              <w:ind w:right="-144"/>
              <w:rPr>
                <w:sz w:val="18"/>
                <w:szCs w:val="18"/>
              </w:rPr>
            </w:pPr>
            <w:r>
              <w:rPr>
                <w:sz w:val="18"/>
                <w:szCs w:val="18"/>
              </w:rPr>
              <w:t>1970-1978</w:t>
            </w:r>
          </w:p>
        </w:tc>
        <w:tc>
          <w:tcPr>
            <w:tcW w:w="810" w:type="dxa"/>
            <w:vAlign w:val="center"/>
          </w:tcPr>
          <w:p w14:paraId="3A9E6D1C" w14:textId="5E168DF9" w:rsidR="006E7AF5" w:rsidRDefault="006E7AF5" w:rsidP="006E7AF5">
            <w:pPr>
              <w:ind w:right="-144"/>
              <w:rPr>
                <w:sz w:val="18"/>
                <w:szCs w:val="18"/>
              </w:rPr>
            </w:pPr>
            <w:r>
              <w:rPr>
                <w:sz w:val="18"/>
                <w:szCs w:val="18"/>
              </w:rPr>
              <w:t>4.8E+06</w:t>
            </w:r>
          </w:p>
        </w:tc>
        <w:tc>
          <w:tcPr>
            <w:tcW w:w="841" w:type="dxa"/>
            <w:vAlign w:val="center"/>
          </w:tcPr>
          <w:p w14:paraId="6ACC9C9E" w14:textId="1C5C2C6D" w:rsidR="006E7AF5" w:rsidRDefault="006E7AF5" w:rsidP="006E7AF5">
            <w:pPr>
              <w:ind w:right="-144"/>
              <w:rPr>
                <w:sz w:val="18"/>
                <w:szCs w:val="18"/>
              </w:rPr>
            </w:pPr>
            <w:r>
              <w:rPr>
                <w:sz w:val="18"/>
                <w:szCs w:val="18"/>
              </w:rPr>
              <w:t>3.7E+06</w:t>
            </w:r>
          </w:p>
        </w:tc>
      </w:tr>
      <w:tr w:rsidR="006E7AF5" w14:paraId="7BCFBE43" w14:textId="77777777" w:rsidTr="00235B77">
        <w:tc>
          <w:tcPr>
            <w:tcW w:w="1327" w:type="dxa"/>
            <w:vAlign w:val="center"/>
          </w:tcPr>
          <w:p w14:paraId="33C3FFA0" w14:textId="14D0FDE2" w:rsidR="006E7AF5" w:rsidRDefault="00700232" w:rsidP="006E7AF5">
            <w:pPr>
              <w:ind w:right="-144"/>
              <w:rPr>
                <w:sz w:val="18"/>
                <w:szCs w:val="18"/>
              </w:rPr>
            </w:pPr>
            <w:r w:rsidRPr="00700232">
              <w:rPr>
                <w:sz w:val="18"/>
                <w:szCs w:val="18"/>
              </w:rPr>
              <w:t>(2-decyldodecyl)-</w:t>
            </w:r>
            <w:r>
              <w:rPr>
                <w:sz w:val="18"/>
                <w:szCs w:val="18"/>
              </w:rPr>
              <w:t>benzene</w:t>
            </w:r>
          </w:p>
        </w:tc>
        <w:tc>
          <w:tcPr>
            <w:tcW w:w="1019" w:type="dxa"/>
            <w:vAlign w:val="center"/>
          </w:tcPr>
          <w:p w14:paraId="013275B2" w14:textId="554DCA9B" w:rsidR="006E7AF5" w:rsidRDefault="006E7AF5" w:rsidP="006E7AF5">
            <w:pPr>
              <w:ind w:right="-144"/>
              <w:rPr>
                <w:sz w:val="18"/>
                <w:szCs w:val="18"/>
              </w:rPr>
            </w:pPr>
            <w:r>
              <w:rPr>
                <w:sz w:val="18"/>
                <w:szCs w:val="18"/>
              </w:rPr>
              <w:t>SanDisk</w:t>
            </w:r>
          </w:p>
        </w:tc>
        <w:tc>
          <w:tcPr>
            <w:tcW w:w="889" w:type="dxa"/>
            <w:vAlign w:val="center"/>
          </w:tcPr>
          <w:p w14:paraId="07D9D59B" w14:textId="055575BD" w:rsidR="006E7AF5" w:rsidRDefault="006E7AF5" w:rsidP="006E7AF5">
            <w:pPr>
              <w:ind w:right="-144"/>
              <w:rPr>
                <w:sz w:val="18"/>
                <w:szCs w:val="18"/>
              </w:rPr>
            </w:pPr>
            <w:r>
              <w:rPr>
                <w:sz w:val="18"/>
                <w:szCs w:val="18"/>
              </w:rPr>
              <w:t>1460-1472</w:t>
            </w:r>
          </w:p>
        </w:tc>
        <w:tc>
          <w:tcPr>
            <w:tcW w:w="810" w:type="dxa"/>
            <w:vAlign w:val="center"/>
          </w:tcPr>
          <w:p w14:paraId="4AE447AB" w14:textId="006520F8" w:rsidR="006E7AF5" w:rsidRDefault="006E7AF5" w:rsidP="006E7AF5">
            <w:pPr>
              <w:ind w:right="-144"/>
              <w:rPr>
                <w:sz w:val="18"/>
                <w:szCs w:val="18"/>
              </w:rPr>
            </w:pPr>
            <w:r>
              <w:rPr>
                <w:sz w:val="18"/>
                <w:szCs w:val="18"/>
              </w:rPr>
              <w:t>2.4E+05</w:t>
            </w:r>
          </w:p>
        </w:tc>
        <w:tc>
          <w:tcPr>
            <w:tcW w:w="841" w:type="dxa"/>
            <w:vAlign w:val="center"/>
          </w:tcPr>
          <w:p w14:paraId="329E3E7B" w14:textId="52A769FF" w:rsidR="006E7AF5" w:rsidRDefault="006E7AF5" w:rsidP="006E7AF5">
            <w:pPr>
              <w:ind w:right="-144"/>
              <w:rPr>
                <w:sz w:val="18"/>
                <w:szCs w:val="18"/>
              </w:rPr>
            </w:pPr>
            <w:r>
              <w:rPr>
                <w:sz w:val="18"/>
                <w:szCs w:val="18"/>
              </w:rPr>
              <w:t>1.2E+05</w:t>
            </w:r>
          </w:p>
        </w:tc>
      </w:tr>
      <w:tr w:rsidR="006E7AF5" w14:paraId="63DF5962" w14:textId="77777777" w:rsidTr="00235B77">
        <w:tc>
          <w:tcPr>
            <w:tcW w:w="1327" w:type="dxa"/>
            <w:vAlign w:val="center"/>
          </w:tcPr>
          <w:p w14:paraId="6BC2F86A" w14:textId="573A8665" w:rsidR="006E7AF5" w:rsidRDefault="00700232" w:rsidP="006E7AF5">
            <w:pPr>
              <w:ind w:right="-144"/>
              <w:rPr>
                <w:sz w:val="18"/>
                <w:szCs w:val="18"/>
              </w:rPr>
            </w:pPr>
            <w:r w:rsidRPr="00700232">
              <w:rPr>
                <w:sz w:val="18"/>
                <w:szCs w:val="18"/>
              </w:rPr>
              <w:t>1,2,3-trimethyl-</w:t>
            </w:r>
            <w:r>
              <w:rPr>
                <w:sz w:val="18"/>
                <w:szCs w:val="18"/>
              </w:rPr>
              <w:t>benzene</w:t>
            </w:r>
          </w:p>
        </w:tc>
        <w:tc>
          <w:tcPr>
            <w:tcW w:w="1019" w:type="dxa"/>
            <w:vAlign w:val="center"/>
          </w:tcPr>
          <w:p w14:paraId="31C0DFE3" w14:textId="24626E95" w:rsidR="006E7AF5" w:rsidRDefault="006E7AF5" w:rsidP="006E7AF5">
            <w:pPr>
              <w:ind w:right="-144"/>
              <w:rPr>
                <w:sz w:val="18"/>
                <w:szCs w:val="18"/>
              </w:rPr>
            </w:pPr>
            <w:r>
              <w:rPr>
                <w:sz w:val="18"/>
                <w:szCs w:val="18"/>
              </w:rPr>
              <w:t>SanDisk</w:t>
            </w:r>
          </w:p>
        </w:tc>
        <w:tc>
          <w:tcPr>
            <w:tcW w:w="889" w:type="dxa"/>
            <w:vAlign w:val="center"/>
          </w:tcPr>
          <w:p w14:paraId="4F59D829" w14:textId="718DC74A" w:rsidR="006E7AF5" w:rsidRDefault="006E7AF5" w:rsidP="006E7AF5">
            <w:pPr>
              <w:ind w:right="-144"/>
              <w:rPr>
                <w:sz w:val="18"/>
                <w:szCs w:val="18"/>
              </w:rPr>
            </w:pPr>
            <w:r>
              <w:rPr>
                <w:sz w:val="18"/>
                <w:szCs w:val="18"/>
              </w:rPr>
              <w:t>812-814</w:t>
            </w:r>
          </w:p>
        </w:tc>
        <w:tc>
          <w:tcPr>
            <w:tcW w:w="810" w:type="dxa"/>
            <w:vAlign w:val="center"/>
          </w:tcPr>
          <w:p w14:paraId="44C68EC9" w14:textId="7B6F8598" w:rsidR="006E7AF5" w:rsidRDefault="006E7AF5" w:rsidP="006E7AF5">
            <w:pPr>
              <w:ind w:right="-144"/>
              <w:rPr>
                <w:sz w:val="18"/>
                <w:szCs w:val="18"/>
              </w:rPr>
            </w:pPr>
            <w:r>
              <w:rPr>
                <w:sz w:val="18"/>
                <w:szCs w:val="18"/>
              </w:rPr>
              <w:t>8.1E+05</w:t>
            </w:r>
          </w:p>
        </w:tc>
        <w:tc>
          <w:tcPr>
            <w:tcW w:w="841" w:type="dxa"/>
            <w:vAlign w:val="center"/>
          </w:tcPr>
          <w:p w14:paraId="10609275" w14:textId="7B9A3F37" w:rsidR="006E7AF5" w:rsidRDefault="006E7AF5" w:rsidP="006E7AF5">
            <w:pPr>
              <w:ind w:right="-144"/>
              <w:rPr>
                <w:sz w:val="18"/>
                <w:szCs w:val="18"/>
              </w:rPr>
            </w:pPr>
            <w:r>
              <w:rPr>
                <w:sz w:val="18"/>
                <w:szCs w:val="18"/>
              </w:rPr>
              <w:t>1.5E+05</w:t>
            </w:r>
          </w:p>
        </w:tc>
      </w:tr>
    </w:tbl>
    <w:p w14:paraId="304A2247" w14:textId="02F5BDCF" w:rsidR="00CD6F8B" w:rsidRDefault="00CD6F8B" w:rsidP="00000D32">
      <w:pPr>
        <w:autoSpaceDE w:val="0"/>
        <w:autoSpaceDN w:val="0"/>
        <w:adjustRightInd w:val="0"/>
        <w:ind w:firstLine="180"/>
        <w:jc w:val="both"/>
        <w:rPr>
          <w:sz w:val="20"/>
          <w:szCs w:val="20"/>
        </w:rPr>
      </w:pPr>
    </w:p>
    <w:p w14:paraId="26D4E5DE" w14:textId="6A64B99F" w:rsidR="00CB351C" w:rsidRPr="00CB351C" w:rsidRDefault="00CB351C" w:rsidP="00CB351C">
      <w:pPr>
        <w:autoSpaceDE w:val="0"/>
        <w:autoSpaceDN w:val="0"/>
        <w:adjustRightInd w:val="0"/>
        <w:ind w:firstLine="180"/>
        <w:jc w:val="both"/>
        <w:rPr>
          <w:sz w:val="20"/>
          <w:szCs w:val="20"/>
        </w:rPr>
      </w:pPr>
      <w:r w:rsidRPr="00CB351C">
        <w:rPr>
          <w:sz w:val="20"/>
          <w:szCs w:val="20"/>
        </w:rPr>
        <w:t xml:space="preserve">Most VOCs present in the microSD group were found to be around one order of magnitude greater than the VOCs found in either of the microcontroller sample groups. This condition allows identifying the total surface area of the electronic device sampled as a key factor affecting the diffusion rates of VOCs into the headspace during the SPME </w:t>
      </w:r>
      <w:r w:rsidRPr="00CB351C">
        <w:rPr>
          <w:sz w:val="20"/>
          <w:szCs w:val="20"/>
        </w:rPr>
        <w:fldChar w:fldCharType="begin" w:fldLock="1"/>
      </w:r>
      <w:r w:rsidRPr="00CB351C">
        <w:rPr>
          <w:sz w:val="20"/>
          <w:szCs w:val="20"/>
        </w:rPr>
        <w:instrText>ADDIN CSL_CITATION {"citationItems":[{"id":"ITEM-1","itemData":{"DOI":"10.1016/B978-0-12-416017-0.00002-4","ISBN":"9780124160170","abstract":"This chapter describes the thermodynamics and the kinetics of the extraction process. An understanding of solid-phase microextraction (SPME) theory provides insight and direction when developing methods and identifies parameters for rigorous control and optimization. Effective use of the theory minimizes the number of experiments that need to be performed. The theory has been developed to understand the principal processes involved in SPME by applying basic fundamentals of thermodynamics and mass transfer. The amount of analyte extracted at equilibrium conditions can be calculated using thermodynamic principles, while the extraction time can be estimated by solving differential equations describing mass transfer conditions in the system. Three basic extraction modes can be performed using SPME: a direct extraction, a headspace extraction, and an extraction involving membrane protection. The theory for ideal extraction conditions can be very accurate for trace concentrations in simple matrices like air or drinking water at ambient conditions, when secondary factors, such as thermal expansion of polymers, changes in diffusion coefficients due to the presence of solutes in polymers and heterogeneity of the matrix, can be neglected. In the direct extraction mode, the coated fiber is inserted into the sample and the analytes are transported directly from the sample matrix to the extracting phase. In headspace sampling, the fiber is inserted into the headspace above the aqueous matrix. For samples containing both non-volatile target analytes and high-molecular-weight interfering compounds the application of direct or headspace SPME may be challenging. In such cases, use of restricted-access materials (RAMs) or membrane-protected SPME results in better reproducibility and accuracy. © 2012 Elsevier Inc. All rights reserved.","author":[{"dropping-particle":"","family":"Pawliszyn","given":"Janusz","non-dropping-particle":"","parse-names":false,"suffix":""}],"container-title":"Handbook of Solid Phase Microextraction","id":"ITEM-1","issued":{"date-parts":[["2012"]]},"number-of-pages":"13-59","publisher":"Elsevier Inc.","title":"Theory of Solid-Phase Microextraction","type":"book"},"uris":["http://www.mendeley.com/documents/?uuid=0f5c9fd8-50d8-4eae-8c61-e564e72aecc8"]}],"mendeley":{"formattedCitation":"(Pawliszyn, 2012)","plainTextFormattedCitation":"(Pawliszyn, 2012)","previouslyFormattedCitation":"(Pawliszyn, 2012)"},"properties":{"noteIndex":0},"schema":"https://github.com/citation-style-language/schema/raw/master/csl-citation.json"}</w:instrText>
      </w:r>
      <w:r w:rsidRPr="00CB351C">
        <w:rPr>
          <w:sz w:val="20"/>
          <w:szCs w:val="20"/>
        </w:rPr>
        <w:fldChar w:fldCharType="separate"/>
      </w:r>
      <w:r w:rsidRPr="00CB351C">
        <w:rPr>
          <w:noProof/>
          <w:sz w:val="20"/>
          <w:szCs w:val="20"/>
        </w:rPr>
        <w:t>(Pawliszyn, 2012)</w:t>
      </w:r>
      <w:r w:rsidRPr="00CB351C">
        <w:rPr>
          <w:sz w:val="20"/>
          <w:szCs w:val="20"/>
        </w:rPr>
        <w:fldChar w:fldCharType="end"/>
      </w:r>
      <w:r w:rsidRPr="00CB351C">
        <w:rPr>
          <w:sz w:val="20"/>
          <w:szCs w:val="20"/>
        </w:rPr>
        <w:t>. The total surface area of components shows that the surface area of the sampled microSDs (380.2 mm</w:t>
      </w:r>
      <w:r w:rsidRPr="00CB351C">
        <w:rPr>
          <w:sz w:val="20"/>
          <w:szCs w:val="20"/>
          <w:vertAlign w:val="superscript"/>
        </w:rPr>
        <w:t>2</w:t>
      </w:r>
      <w:r w:rsidRPr="00CB351C">
        <w:rPr>
          <w:sz w:val="20"/>
          <w:szCs w:val="20"/>
        </w:rPr>
        <w:t>) was slightly more than twice as large as the total surface area of the sampled microcontrollers (188.4 mm</w:t>
      </w:r>
      <w:r w:rsidRPr="00CB351C">
        <w:rPr>
          <w:sz w:val="20"/>
          <w:szCs w:val="20"/>
          <w:vertAlign w:val="superscript"/>
        </w:rPr>
        <w:t>2</w:t>
      </w:r>
      <w:r w:rsidRPr="00CB351C">
        <w:rPr>
          <w:sz w:val="20"/>
          <w:szCs w:val="20"/>
        </w:rPr>
        <w:t xml:space="preserve">). Differences among different ionization efficiencies can also account for the differences in the peak areas among different chemical compounds. However, the difference in surface area, age, and manufacturer of the electronic component are clearly identified as critical factors when comparing the peak areas for 1,3,5-cycloheptatriene, the only VOC marker identified as significant across all three sample groups. This compound, 1,3,5-cycloheptatriene, is a cycloolefin monomer commonly used as a polymerization retarder in the manufacturing process of cross-linkable resins widely found in electronic components due to their excellent electrical insulation properties, mechanical characteristics, and heat resistance </w:t>
      </w:r>
      <w:r w:rsidRPr="00CB351C">
        <w:rPr>
          <w:sz w:val="20"/>
          <w:szCs w:val="20"/>
        </w:rPr>
        <w:fldChar w:fldCharType="begin" w:fldLock="1"/>
      </w:r>
      <w:r w:rsidR="003D1D82">
        <w:rPr>
          <w:sz w:val="20"/>
          <w:szCs w:val="20"/>
        </w:rPr>
        <w:instrText>ADDIN CSL_CITATION {"citationItems":[{"id":"ITEM-1","itemData":{"author":[{"dropping-particle":"","family":"Sugawara","given":"Tomoo","non-dropping-particle":"","parse-names":false,"suffix":""}],"id":"ITEM-1","issue":"12","issued":{"date-parts":[["2007"]]},"number":"US007,273,915 B2","publisher":"U.S Patent and Trademark Office","title":"Crosslinkable Resin Composition and Resin Formed Body Produced Therefrom","type":"patent","volume":"2"},"uris":["http://www.mendeley.com/documents/?uuid=ce7db708-e2a3-4d8f-9c7d-5ddee724cd50"]}],"mendeley":{"formattedCitation":"(Sugawara, 2007)","plainTextFormattedCitation":"(Sugawara, 2007)","previouslyFormattedCitation":"(Sugawara, 2007)"},"properties":{"noteIndex":0},"schema":"https://github.com/citation-style-language/schema/raw/master/csl-citation.json"}</w:instrText>
      </w:r>
      <w:r w:rsidRPr="00CB351C">
        <w:rPr>
          <w:sz w:val="20"/>
          <w:szCs w:val="20"/>
        </w:rPr>
        <w:fldChar w:fldCharType="separate"/>
      </w:r>
      <w:r w:rsidRPr="00CB351C">
        <w:rPr>
          <w:noProof/>
          <w:sz w:val="20"/>
          <w:szCs w:val="20"/>
        </w:rPr>
        <w:t>(Sugawara, 2007)</w:t>
      </w:r>
      <w:r w:rsidRPr="00CB351C">
        <w:rPr>
          <w:sz w:val="20"/>
          <w:szCs w:val="20"/>
        </w:rPr>
        <w:fldChar w:fldCharType="end"/>
      </w:r>
      <w:r w:rsidRPr="00CB351C">
        <w:rPr>
          <w:sz w:val="20"/>
          <w:szCs w:val="20"/>
        </w:rPr>
        <w:t xml:space="preserve">. </w:t>
      </w:r>
    </w:p>
    <w:p w14:paraId="287F6F04" w14:textId="1CD74F61" w:rsidR="00CD6F8B" w:rsidRDefault="00CD6F8B" w:rsidP="00000D32">
      <w:pPr>
        <w:autoSpaceDE w:val="0"/>
        <w:autoSpaceDN w:val="0"/>
        <w:adjustRightInd w:val="0"/>
        <w:ind w:firstLine="180"/>
        <w:jc w:val="both"/>
        <w:rPr>
          <w:sz w:val="20"/>
          <w:szCs w:val="20"/>
        </w:rPr>
      </w:pPr>
    </w:p>
    <w:p w14:paraId="49591D66" w14:textId="77777777" w:rsidR="00CB351C" w:rsidRPr="00CB351C" w:rsidRDefault="00CB351C" w:rsidP="00CB351C">
      <w:pPr>
        <w:autoSpaceDE w:val="0"/>
        <w:autoSpaceDN w:val="0"/>
        <w:adjustRightInd w:val="0"/>
        <w:ind w:firstLine="180"/>
        <w:jc w:val="both"/>
        <w:rPr>
          <w:sz w:val="20"/>
          <w:szCs w:val="20"/>
        </w:rPr>
      </w:pPr>
      <w:r w:rsidRPr="00CB351C">
        <w:rPr>
          <w:sz w:val="20"/>
          <w:szCs w:val="20"/>
        </w:rPr>
        <w:lastRenderedPageBreak/>
        <w:t xml:space="preserve">Based on these findings, further work should be focus on quantifying significant VOCs as a function of the aging process under both (i) virgin and (ii) expected normal use technical conditions. This mapping, to be unique for each electronic component produced by each manufacturer, could potentially serve as the chemical fingerprint needed for unambiguously identifying counterfeit products present in the DoD logistics supply chain. Given the high resolution and repeatability achieved through SPME and GCxGC/EI-TOF-MS techniques, it is reasonable to expect that any use or modification by means of relabeling, repackaging, or refurbishing </w:t>
      </w:r>
      <w:r w:rsidRPr="00CB351C">
        <w:rPr>
          <w:sz w:val="20"/>
          <w:szCs w:val="20"/>
        </w:rPr>
        <w:fldChar w:fldCharType="begin" w:fldLock="1"/>
      </w:r>
      <w:r w:rsidRPr="00CB351C">
        <w:rPr>
          <w:sz w:val="20"/>
          <w:szCs w:val="20"/>
        </w:rPr>
        <w:instrText>ADDIN CSL_CITATION {"citationItems":[{"id":"ITEM-1","itemData":{"DOI":"10.1007/s10854-011-0500-0","ISSN":"09574522","abstract":"Counterfeit electronic parts have become a significant cause of worry in the electronic parts supply chain. Counterfeit parts detected in the electronics industry can be new or surplus parts that are modified in some manner, or they can be salvaged scrap parts that are refurbished to look like new. In the latter case, the packaging of these parts is altered to modify their identity or disguise the effects of salvaging. The modification can be as simple as the removal of old markings and the addition of new markings, or as complicated as the recovery of a die and repackaging in a new package. In this paper, we discuss the types of parts used to create counterfeit semiconductor parts and the defects/degradation inherent in these parts due to the nature of the sources they come from. We also discuss proposed inspection standards and their limitations. The processes used to modify the packaging of these parts to create counterfeits are then discussed along with the traces left behind from each of the processes. We then present a methodology for detecting signs of possible part modifications to determine the risk of a part or part lot being counterfeit. © 2011 Springer Science+Business Media, LLC.","author":[{"dropping-particle":"","family":"Sood","given":"Bhanu","non-dropping-particle":"","parse-names":false,"suffix":""},{"dropping-particle":"","family":"Das","given":"Diganta","non-dropping-particle":"","parse-names":false,"suffix":""},{"dropping-particle":"","family":"Pecht","given":"Michael","non-dropping-particle":"","parse-names":false,"suffix":""}],"container-title":"Journal of Materials Science: Materials in Electronics","id":"ITEM-1","issue":"10","issued":{"date-parts":[["2011"]]},"page":"1511-1522","title":"Screening for counterfeit electronic parts","type":"article-journal","volume":"22"},"uris":["http://www.mendeley.com/documents/?uuid=05dd448d-feed-4831-bf02-b099934e74c9"]}],"mendeley":{"formattedCitation":"(Sood et al., 2011)","plainTextFormattedCitation":"(Sood et al., 2011)","previouslyFormattedCitation":"(Sood et al., 2011)"},"properties":{"noteIndex":0},"schema":"https://github.com/citation-style-language/schema/raw/master/csl-citation.json"}</w:instrText>
      </w:r>
      <w:r w:rsidRPr="00CB351C">
        <w:rPr>
          <w:sz w:val="20"/>
          <w:szCs w:val="20"/>
        </w:rPr>
        <w:fldChar w:fldCharType="separate"/>
      </w:r>
      <w:r w:rsidRPr="00CB351C">
        <w:rPr>
          <w:noProof/>
          <w:sz w:val="20"/>
          <w:szCs w:val="20"/>
        </w:rPr>
        <w:t>(Sood et al., 2011)</w:t>
      </w:r>
      <w:r w:rsidRPr="00CB351C">
        <w:rPr>
          <w:sz w:val="20"/>
          <w:szCs w:val="20"/>
        </w:rPr>
        <w:fldChar w:fldCharType="end"/>
      </w:r>
      <w:r w:rsidRPr="00CB351C">
        <w:rPr>
          <w:sz w:val="20"/>
          <w:szCs w:val="20"/>
        </w:rPr>
        <w:t xml:space="preserve">, will modify both the chemical fingerprint and the quantity of 1,3,5-cycloheptatriene of the electronic component allowing the identification of the counterfeited product before jeopardizing more complex electronic systems.    </w:t>
      </w:r>
    </w:p>
    <w:p w14:paraId="0B0CEDC5" w14:textId="5FAFAC1D" w:rsidR="00CB351C" w:rsidRDefault="00CB351C" w:rsidP="00000D32">
      <w:pPr>
        <w:autoSpaceDE w:val="0"/>
        <w:autoSpaceDN w:val="0"/>
        <w:adjustRightInd w:val="0"/>
        <w:ind w:firstLine="180"/>
        <w:jc w:val="both"/>
        <w:rPr>
          <w:sz w:val="20"/>
          <w:szCs w:val="20"/>
        </w:rPr>
      </w:pPr>
    </w:p>
    <w:p w14:paraId="601B6403" w14:textId="59B96647" w:rsidR="003D1D82" w:rsidRPr="00AF46A7" w:rsidRDefault="003D1D82" w:rsidP="003D1D82">
      <w:pPr>
        <w:autoSpaceDE w:val="0"/>
        <w:autoSpaceDN w:val="0"/>
        <w:adjustRightInd w:val="0"/>
        <w:rPr>
          <w:sz w:val="28"/>
          <w:szCs w:val="32"/>
        </w:rPr>
      </w:pPr>
      <w:r>
        <w:rPr>
          <w:rStyle w:val="tlid-translation"/>
          <w:sz w:val="28"/>
          <w:szCs w:val="32"/>
          <w:lang w:val="en"/>
        </w:rPr>
        <w:t>Conclusions</w:t>
      </w:r>
    </w:p>
    <w:p w14:paraId="15D8C19A" w14:textId="5F44C708" w:rsidR="003D1D82" w:rsidRDefault="003D1D82" w:rsidP="003D1D82">
      <w:pPr>
        <w:autoSpaceDE w:val="0"/>
        <w:autoSpaceDN w:val="0"/>
        <w:adjustRightInd w:val="0"/>
        <w:jc w:val="both"/>
        <w:rPr>
          <w:sz w:val="20"/>
          <w:szCs w:val="20"/>
        </w:rPr>
      </w:pPr>
    </w:p>
    <w:p w14:paraId="716AB2F1" w14:textId="2BEB7E69" w:rsidR="00CB351C" w:rsidRDefault="003D1D82" w:rsidP="003D1D82">
      <w:pPr>
        <w:autoSpaceDE w:val="0"/>
        <w:autoSpaceDN w:val="0"/>
        <w:adjustRightInd w:val="0"/>
        <w:ind w:firstLine="180"/>
        <w:jc w:val="both"/>
        <w:rPr>
          <w:sz w:val="20"/>
          <w:szCs w:val="20"/>
        </w:rPr>
      </w:pPr>
      <w:r w:rsidRPr="003D1D82">
        <w:rPr>
          <w:sz w:val="20"/>
          <w:szCs w:val="20"/>
        </w:rPr>
        <w:t>This study demonstrated a viable method for identifying VOC signatures of electronic components utilizing SPME and GCxGC/EI-TOF-MS. The high sensitivity of this sampling method allows for the identification of hundreds of potential VOC markers for any given electronic component. This methodology exhibited the possibility of differentiating electronic components that vary in their manufacturing, countries of origin, and production dates based on their VOC signatures. It is possible that other VOC markers can be distinguished by further optimizing the methods outlined above to capture more indicative VOC markers for additional electronic components. Table 3 outlined multiple VOC markers that were consistently identified in each sample group. These significant VOCs can serve as chemical fingerprints for future research focused on identifying VOC markers present in such devices. 1,3,5-cycloheptatriene was identified as a common significant VOC present in the 14-pin 16-bit Microcontrollers and 16 GB microSD here studied. Aging and surface area of the electronic component were identified as critical parameters affecting the final VOCs and their quantity, especially for 1,3,5-cycloheptatriene. Therefore, further work should be related to compare these findings to counterfeited products to evaluate the differences in terms of significant VOC markers and quantity of 1,3,5-cycloheptatriene as a function of aging, under virgin and expected normal use conditions.</w:t>
      </w:r>
    </w:p>
    <w:p w14:paraId="045D5325" w14:textId="0B4B737C" w:rsidR="003D1D82" w:rsidRDefault="003D1D82" w:rsidP="003D1D82">
      <w:pPr>
        <w:autoSpaceDE w:val="0"/>
        <w:autoSpaceDN w:val="0"/>
        <w:adjustRightInd w:val="0"/>
        <w:ind w:firstLine="180"/>
        <w:jc w:val="both"/>
        <w:rPr>
          <w:sz w:val="20"/>
          <w:szCs w:val="20"/>
        </w:rPr>
      </w:pPr>
    </w:p>
    <w:p w14:paraId="19F44F13" w14:textId="77777777" w:rsidR="003D1D82" w:rsidRDefault="003D1D82" w:rsidP="003D1D82">
      <w:pPr>
        <w:autoSpaceDE w:val="0"/>
        <w:autoSpaceDN w:val="0"/>
        <w:adjustRightInd w:val="0"/>
        <w:jc w:val="both"/>
        <w:rPr>
          <w:rStyle w:val="tlid-translation"/>
          <w:sz w:val="28"/>
          <w:szCs w:val="32"/>
          <w:lang w:val="en"/>
        </w:rPr>
      </w:pPr>
      <w:r w:rsidRPr="003D1D82">
        <w:rPr>
          <w:rStyle w:val="tlid-translation"/>
          <w:sz w:val="28"/>
          <w:szCs w:val="32"/>
          <w:lang w:val="en"/>
        </w:rPr>
        <w:t xml:space="preserve">Acknowledgments </w:t>
      </w:r>
    </w:p>
    <w:p w14:paraId="19E2A506" w14:textId="60E1578B" w:rsidR="003D1D82" w:rsidRDefault="003D1D82" w:rsidP="003D1D82">
      <w:pPr>
        <w:autoSpaceDE w:val="0"/>
        <w:autoSpaceDN w:val="0"/>
        <w:adjustRightInd w:val="0"/>
        <w:jc w:val="both"/>
        <w:rPr>
          <w:sz w:val="20"/>
          <w:szCs w:val="20"/>
        </w:rPr>
      </w:pPr>
    </w:p>
    <w:p w14:paraId="4E8B8BD1" w14:textId="77777777" w:rsidR="003D1D82" w:rsidRPr="003D1D82" w:rsidRDefault="003D1D82" w:rsidP="003D1D82">
      <w:pPr>
        <w:autoSpaceDE w:val="0"/>
        <w:autoSpaceDN w:val="0"/>
        <w:adjustRightInd w:val="0"/>
        <w:ind w:firstLine="180"/>
        <w:jc w:val="both"/>
        <w:rPr>
          <w:bCs/>
          <w:sz w:val="20"/>
          <w:szCs w:val="20"/>
        </w:rPr>
      </w:pPr>
      <w:r w:rsidRPr="003D1D82">
        <w:rPr>
          <w:bCs/>
          <w:sz w:val="20"/>
          <w:szCs w:val="20"/>
        </w:rPr>
        <w:t>This work was supported by Indiana Innovation Institute (IN3); Achieving Scientifically Secured User Reassurance in Electronics (ASSURE), Agreement 17002.01 and by a military graduate student research fellowship from the Purdue Military Research Institute.</w:t>
      </w:r>
    </w:p>
    <w:p w14:paraId="20A44C3F" w14:textId="3A22B260" w:rsidR="00CD6F8B" w:rsidRDefault="00CD6F8B" w:rsidP="00000D32">
      <w:pPr>
        <w:autoSpaceDE w:val="0"/>
        <w:autoSpaceDN w:val="0"/>
        <w:adjustRightInd w:val="0"/>
        <w:ind w:firstLine="180"/>
        <w:jc w:val="both"/>
        <w:rPr>
          <w:sz w:val="20"/>
          <w:szCs w:val="20"/>
        </w:rPr>
      </w:pPr>
    </w:p>
    <w:p w14:paraId="37158319" w14:textId="4985065F" w:rsidR="003D1D82" w:rsidRDefault="003D1D82" w:rsidP="003D1D82">
      <w:pPr>
        <w:autoSpaceDE w:val="0"/>
        <w:autoSpaceDN w:val="0"/>
        <w:adjustRightInd w:val="0"/>
        <w:jc w:val="both"/>
        <w:rPr>
          <w:rStyle w:val="tlid-translation"/>
          <w:sz w:val="28"/>
          <w:szCs w:val="32"/>
          <w:lang w:val="en"/>
        </w:rPr>
      </w:pPr>
      <w:r>
        <w:rPr>
          <w:rStyle w:val="tlid-translation"/>
          <w:sz w:val="28"/>
          <w:szCs w:val="32"/>
          <w:lang w:val="en"/>
        </w:rPr>
        <w:t>References</w:t>
      </w:r>
      <w:r w:rsidRPr="003D1D82">
        <w:rPr>
          <w:rStyle w:val="tlid-translation"/>
          <w:sz w:val="28"/>
          <w:szCs w:val="32"/>
          <w:lang w:val="en"/>
        </w:rPr>
        <w:t xml:space="preserve"> </w:t>
      </w:r>
    </w:p>
    <w:p w14:paraId="4F532B0D" w14:textId="77777777" w:rsidR="003D1D82" w:rsidRDefault="003D1D82" w:rsidP="003D1D82">
      <w:pPr>
        <w:autoSpaceDE w:val="0"/>
        <w:autoSpaceDN w:val="0"/>
        <w:adjustRightInd w:val="0"/>
        <w:jc w:val="both"/>
        <w:rPr>
          <w:sz w:val="20"/>
          <w:szCs w:val="20"/>
        </w:rPr>
      </w:pPr>
    </w:p>
    <w:p w14:paraId="4EF4C884" w14:textId="4DEE6E92" w:rsidR="003D1D82" w:rsidRDefault="003D1D82" w:rsidP="00D659E2">
      <w:pPr>
        <w:widowControl w:val="0"/>
        <w:autoSpaceDE w:val="0"/>
        <w:autoSpaceDN w:val="0"/>
        <w:adjustRightInd w:val="0"/>
        <w:ind w:left="480" w:hanging="480"/>
        <w:jc w:val="both"/>
        <w:rPr>
          <w:noProof/>
          <w:sz w:val="20"/>
        </w:rPr>
      </w:pPr>
      <w:r>
        <w:rPr>
          <w:sz w:val="20"/>
          <w:szCs w:val="20"/>
        </w:rPr>
        <w:fldChar w:fldCharType="begin" w:fldLock="1"/>
      </w:r>
      <w:r>
        <w:rPr>
          <w:sz w:val="20"/>
          <w:szCs w:val="20"/>
        </w:rPr>
        <w:instrText xml:space="preserve">ADDIN Mendeley Bibliography CSL_BIBLIOGRAPHY </w:instrText>
      </w:r>
      <w:r>
        <w:rPr>
          <w:sz w:val="20"/>
          <w:szCs w:val="20"/>
        </w:rPr>
        <w:fldChar w:fldCharType="separate"/>
      </w:r>
      <w:r w:rsidRPr="003D1D82">
        <w:rPr>
          <w:noProof/>
          <w:sz w:val="20"/>
        </w:rPr>
        <w:t xml:space="preserve">Ahmadi, B., Tavousi, P., Favata, J., Shahbeigi-Roodposhti, P., Pelapur, R., &amp; Shahbazmohamadi, S. (2018). A </w:t>
      </w:r>
      <w:r w:rsidRPr="003D1D82">
        <w:rPr>
          <w:noProof/>
          <w:sz w:val="20"/>
        </w:rPr>
        <w:t xml:space="preserve">novel crowdsourcing platform for microelectronics counterfeit defect detection. </w:t>
      </w:r>
      <w:r w:rsidRPr="003D1D82">
        <w:rPr>
          <w:i/>
          <w:iCs/>
          <w:noProof/>
          <w:sz w:val="20"/>
        </w:rPr>
        <w:t>Microelectronics Reliability</w:t>
      </w:r>
      <w:r w:rsidRPr="003D1D82">
        <w:rPr>
          <w:noProof/>
          <w:sz w:val="20"/>
        </w:rPr>
        <w:t xml:space="preserve">, </w:t>
      </w:r>
      <w:r w:rsidRPr="003D1D82">
        <w:rPr>
          <w:i/>
          <w:iCs/>
          <w:noProof/>
          <w:sz w:val="20"/>
        </w:rPr>
        <w:t>88</w:t>
      </w:r>
      <w:r w:rsidRPr="003D1D82">
        <w:rPr>
          <w:noProof/>
          <w:sz w:val="20"/>
        </w:rPr>
        <w:t>–</w:t>
      </w:r>
      <w:r w:rsidRPr="003D1D82">
        <w:rPr>
          <w:i/>
          <w:iCs/>
          <w:noProof/>
          <w:sz w:val="20"/>
        </w:rPr>
        <w:t>90</w:t>
      </w:r>
      <w:r w:rsidRPr="003D1D82">
        <w:rPr>
          <w:noProof/>
          <w:sz w:val="20"/>
        </w:rPr>
        <w:t xml:space="preserve">(July), 48–53. </w:t>
      </w:r>
      <w:hyperlink r:id="rId12" w:history="1">
        <w:r w:rsidRPr="00D659E2">
          <w:rPr>
            <w:rStyle w:val="Hyperlink"/>
            <w:noProof/>
            <w:sz w:val="20"/>
          </w:rPr>
          <w:t>https://doi.org/10.1016/j.microrel.2018.07.107</w:t>
        </w:r>
      </w:hyperlink>
    </w:p>
    <w:p w14:paraId="1FBD4E5D" w14:textId="3A9454C3"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Brasseur, C., Dekeirsschieter, J., Schotsmans, E. M. J., de Koning, S., Wilson, A. S., Haubruge, E., &amp; Focant, J. F. (2012). Comprehensive two-dimensional gas chromatography-time-of-flight mass spectrometry for the forensic study of cadaveric volatile organic compounds released in soil by buried decaying pig carcasses. </w:t>
      </w:r>
      <w:r w:rsidRPr="003D1D82">
        <w:rPr>
          <w:i/>
          <w:iCs/>
          <w:noProof/>
          <w:sz w:val="20"/>
        </w:rPr>
        <w:t>Journal of Chromatography A</w:t>
      </w:r>
      <w:r w:rsidRPr="003D1D82">
        <w:rPr>
          <w:noProof/>
          <w:sz w:val="20"/>
        </w:rPr>
        <w:t xml:space="preserve">, </w:t>
      </w:r>
      <w:r w:rsidRPr="003D1D82">
        <w:rPr>
          <w:i/>
          <w:iCs/>
          <w:noProof/>
          <w:sz w:val="20"/>
        </w:rPr>
        <w:t>1255</w:t>
      </w:r>
      <w:r w:rsidRPr="003D1D82">
        <w:rPr>
          <w:noProof/>
          <w:sz w:val="20"/>
        </w:rPr>
        <w:t xml:space="preserve">, 163–170. </w:t>
      </w:r>
      <w:hyperlink r:id="rId13" w:history="1">
        <w:r w:rsidRPr="00D659E2">
          <w:rPr>
            <w:rStyle w:val="Hyperlink"/>
            <w:noProof/>
            <w:sz w:val="20"/>
          </w:rPr>
          <w:t>https://doi.org/10.1016/j.chroma.2012.03.048</w:t>
        </w:r>
      </w:hyperlink>
    </w:p>
    <w:p w14:paraId="3C741A88" w14:textId="691BEA85"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Brüggemann, M., Karu, E., &amp; Hoffmann, T. (2016). Critical assessment of ionization patterns and applications of ambient desorption/ionization mass spectrometry using FAPA-MS. </w:t>
      </w:r>
      <w:r w:rsidRPr="003D1D82">
        <w:rPr>
          <w:i/>
          <w:iCs/>
          <w:noProof/>
          <w:sz w:val="20"/>
        </w:rPr>
        <w:t>Journal of Mass Spectrometry</w:t>
      </w:r>
      <w:r w:rsidRPr="003D1D82">
        <w:rPr>
          <w:noProof/>
          <w:sz w:val="20"/>
        </w:rPr>
        <w:t xml:space="preserve">, </w:t>
      </w:r>
      <w:r w:rsidRPr="003D1D82">
        <w:rPr>
          <w:i/>
          <w:iCs/>
          <w:noProof/>
          <w:sz w:val="20"/>
        </w:rPr>
        <w:t>51</w:t>
      </w:r>
      <w:r w:rsidRPr="003D1D82">
        <w:rPr>
          <w:noProof/>
          <w:sz w:val="20"/>
        </w:rPr>
        <w:t xml:space="preserve">(2), 141–149. </w:t>
      </w:r>
      <w:hyperlink r:id="rId14" w:history="1">
        <w:r w:rsidRPr="00D659E2">
          <w:rPr>
            <w:rStyle w:val="Hyperlink"/>
            <w:noProof/>
            <w:sz w:val="20"/>
          </w:rPr>
          <w:t>https://doi.org/10.1002/jms.3733</w:t>
        </w:r>
      </w:hyperlink>
    </w:p>
    <w:p w14:paraId="4D2A9797" w14:textId="5A5C6CFD"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Chen, Z. P., Zhang, S. J., &amp; Zhang, L. (2014). Research on identifying and avoiding counterfeit electronic components. </w:t>
      </w:r>
      <w:r w:rsidRPr="003D1D82">
        <w:rPr>
          <w:i/>
          <w:iCs/>
          <w:noProof/>
          <w:sz w:val="20"/>
        </w:rPr>
        <w:t>Applied Mechanics and Materials</w:t>
      </w:r>
      <w:r w:rsidRPr="003D1D82">
        <w:rPr>
          <w:noProof/>
          <w:sz w:val="20"/>
        </w:rPr>
        <w:t xml:space="preserve">, </w:t>
      </w:r>
      <w:r w:rsidRPr="003D1D82">
        <w:rPr>
          <w:i/>
          <w:iCs/>
          <w:noProof/>
          <w:sz w:val="20"/>
        </w:rPr>
        <w:t>509</w:t>
      </w:r>
      <w:r w:rsidRPr="003D1D82">
        <w:rPr>
          <w:noProof/>
          <w:sz w:val="20"/>
        </w:rPr>
        <w:t xml:space="preserve">, 223–230. </w:t>
      </w:r>
      <w:hyperlink r:id="rId15" w:history="1">
        <w:r w:rsidRPr="00D659E2">
          <w:rPr>
            <w:rStyle w:val="Hyperlink"/>
            <w:noProof/>
            <w:sz w:val="20"/>
          </w:rPr>
          <w:t>https://doi.org/10.4028/www.scientific.net/AMM.509.223</w:t>
        </w:r>
      </w:hyperlink>
    </w:p>
    <w:p w14:paraId="760660EE" w14:textId="50E1C200"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DeGreeff, L. E., Cerreta, M., &amp; Rispoli, M. (2017). Feasibility of Canine Detection of Mass Storage Devices: A Study of Volatile Organic Compounds Emanating from Electronic Devices Using Solid Phase Microextraction. </w:t>
      </w:r>
      <w:r w:rsidRPr="003D1D82">
        <w:rPr>
          <w:i/>
          <w:iCs/>
          <w:noProof/>
          <w:sz w:val="20"/>
        </w:rPr>
        <w:t>Journal of Forensic Sciences</w:t>
      </w:r>
      <w:r w:rsidRPr="003D1D82">
        <w:rPr>
          <w:noProof/>
          <w:sz w:val="20"/>
        </w:rPr>
        <w:t xml:space="preserve">, </w:t>
      </w:r>
      <w:r w:rsidRPr="003D1D82">
        <w:rPr>
          <w:i/>
          <w:iCs/>
          <w:noProof/>
          <w:sz w:val="20"/>
        </w:rPr>
        <w:t>62</w:t>
      </w:r>
      <w:r w:rsidRPr="003D1D82">
        <w:rPr>
          <w:noProof/>
          <w:sz w:val="20"/>
        </w:rPr>
        <w:t xml:space="preserve">(6), 1613–1616. </w:t>
      </w:r>
      <w:hyperlink r:id="rId16" w:history="1">
        <w:r w:rsidRPr="00D659E2">
          <w:rPr>
            <w:rStyle w:val="Hyperlink"/>
            <w:noProof/>
            <w:sz w:val="20"/>
          </w:rPr>
          <w:t>https://doi.org/10.1111/1556-4029.13472</w:t>
        </w:r>
      </w:hyperlink>
    </w:p>
    <w:p w14:paraId="6DC18BEF" w14:textId="77777777"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Gansier, J., Lucyshyn, W., &amp; Rigiliano, J. (2013). Addressing Counterfeit Parts in the DoD Supply Chain. In </w:t>
      </w:r>
      <w:r w:rsidRPr="003D1D82">
        <w:rPr>
          <w:i/>
          <w:iCs/>
          <w:noProof/>
          <w:sz w:val="20"/>
        </w:rPr>
        <w:t>Tenth Annual Acquisition Research Symposium Logistics Management</w:t>
      </w:r>
      <w:r w:rsidRPr="003D1D82">
        <w:rPr>
          <w:noProof/>
          <w:sz w:val="20"/>
        </w:rPr>
        <w:t>.</w:t>
      </w:r>
    </w:p>
    <w:p w14:paraId="35224B3B" w14:textId="2DAC1497"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Gordin, A., &amp; Amirav, A. (2000). SnifProbe: New method and device for vapor and gas sampling. </w:t>
      </w:r>
      <w:r w:rsidRPr="003D1D82">
        <w:rPr>
          <w:i/>
          <w:iCs/>
          <w:noProof/>
          <w:sz w:val="20"/>
        </w:rPr>
        <w:t>Journal of Chromatography A</w:t>
      </w:r>
      <w:r w:rsidRPr="003D1D82">
        <w:rPr>
          <w:noProof/>
          <w:sz w:val="20"/>
        </w:rPr>
        <w:t xml:space="preserve">, </w:t>
      </w:r>
      <w:r w:rsidRPr="003D1D82">
        <w:rPr>
          <w:i/>
          <w:iCs/>
          <w:noProof/>
          <w:sz w:val="20"/>
        </w:rPr>
        <w:t>903</w:t>
      </w:r>
      <w:r w:rsidRPr="003D1D82">
        <w:rPr>
          <w:noProof/>
          <w:sz w:val="20"/>
        </w:rPr>
        <w:t xml:space="preserve">(1–2), 155–172. </w:t>
      </w:r>
      <w:hyperlink r:id="rId17" w:history="1">
        <w:r w:rsidRPr="00D659E2">
          <w:rPr>
            <w:rStyle w:val="Hyperlink"/>
            <w:noProof/>
            <w:sz w:val="20"/>
          </w:rPr>
          <w:t>https://doi.org/10.1016/S0021-9673(00)00877-3</w:t>
        </w:r>
      </w:hyperlink>
    </w:p>
    <w:p w14:paraId="7FACF690" w14:textId="3E03E156"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Hillman, R. J. (2011). DoD Supply Chain: Preliminary Observations Indicate That Counterfeit Electronic Parts Can Be Found on Internet Purchasing Platforms Statement of. In </w:t>
      </w:r>
      <w:r w:rsidRPr="003D1D82">
        <w:rPr>
          <w:i/>
          <w:iCs/>
          <w:noProof/>
          <w:sz w:val="20"/>
        </w:rPr>
        <w:t>U.S. Government Accountability Office - GAO</w:t>
      </w:r>
      <w:r w:rsidRPr="003D1D82">
        <w:rPr>
          <w:noProof/>
          <w:sz w:val="20"/>
        </w:rPr>
        <w:t xml:space="preserve">. </w:t>
      </w:r>
      <w:hyperlink r:id="rId18" w:history="1">
        <w:r w:rsidRPr="00D659E2">
          <w:rPr>
            <w:rStyle w:val="Hyperlink"/>
            <w:noProof/>
            <w:sz w:val="20"/>
          </w:rPr>
          <w:t>https://apps.dtic.mil/sti/citations/ADA551825</w:t>
        </w:r>
      </w:hyperlink>
    </w:p>
    <w:p w14:paraId="297BF43D" w14:textId="206AB835"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Huang, H., Boyer, A., &amp; Ben Dhia, S. (2015). Electronic counterfeit detection based on the measurement of electromagnetic fingerprint. </w:t>
      </w:r>
      <w:r w:rsidRPr="003D1D82">
        <w:rPr>
          <w:i/>
          <w:iCs/>
          <w:noProof/>
          <w:sz w:val="20"/>
        </w:rPr>
        <w:t>Microelectronics Reliability</w:t>
      </w:r>
      <w:r w:rsidRPr="003D1D82">
        <w:rPr>
          <w:noProof/>
          <w:sz w:val="20"/>
        </w:rPr>
        <w:t xml:space="preserve">, </w:t>
      </w:r>
      <w:r w:rsidRPr="003D1D82">
        <w:rPr>
          <w:i/>
          <w:iCs/>
          <w:noProof/>
          <w:sz w:val="20"/>
        </w:rPr>
        <w:t>55</w:t>
      </w:r>
      <w:r w:rsidRPr="003D1D82">
        <w:rPr>
          <w:noProof/>
          <w:sz w:val="20"/>
        </w:rPr>
        <w:t xml:space="preserve">(9–10), 2050–2054. </w:t>
      </w:r>
      <w:hyperlink r:id="rId19" w:history="1">
        <w:r w:rsidRPr="00D659E2">
          <w:rPr>
            <w:rStyle w:val="Hyperlink"/>
            <w:noProof/>
            <w:sz w:val="20"/>
          </w:rPr>
          <w:t>https://doi.org/10.1016/j.microrel.2015.07.008</w:t>
        </w:r>
      </w:hyperlink>
    </w:p>
    <w:p w14:paraId="1355A0CE" w14:textId="77777777"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Livingston, H. C. (2010). Securing the DOD Supply Chain from the Risks of Counterfeit Electronic Components. </w:t>
      </w:r>
      <w:r w:rsidRPr="003D1D82">
        <w:rPr>
          <w:i/>
          <w:iCs/>
          <w:noProof/>
          <w:sz w:val="20"/>
        </w:rPr>
        <w:t>BAE Systems</w:t>
      </w:r>
      <w:r w:rsidRPr="003D1D82">
        <w:rPr>
          <w:noProof/>
          <w:sz w:val="20"/>
        </w:rPr>
        <w:t>, 1–6.</w:t>
      </w:r>
    </w:p>
    <w:p w14:paraId="5706ADBD" w14:textId="77777777"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Microchip Technology Incorporated. (2009). </w:t>
      </w:r>
      <w:r w:rsidRPr="003D1D82">
        <w:rPr>
          <w:i/>
          <w:iCs/>
          <w:noProof/>
          <w:sz w:val="20"/>
        </w:rPr>
        <w:t>Datasheet: 20-Pin General Purpose , 16-Bit Flash Microcontrollers PIC24F04KA201 Family</w:t>
      </w:r>
      <w:r w:rsidRPr="003D1D82">
        <w:rPr>
          <w:noProof/>
          <w:sz w:val="20"/>
        </w:rPr>
        <w:t>.</w:t>
      </w:r>
    </w:p>
    <w:p w14:paraId="364420A0" w14:textId="4950B65F"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Mura, G., Murru, R., &amp; Martines, G. (2020). Analysis of counterfeit electronics. </w:t>
      </w:r>
      <w:r w:rsidRPr="003D1D82">
        <w:rPr>
          <w:i/>
          <w:iCs/>
          <w:noProof/>
          <w:sz w:val="20"/>
        </w:rPr>
        <w:t>Microelectronics Reliability</w:t>
      </w:r>
      <w:r w:rsidRPr="003D1D82">
        <w:rPr>
          <w:noProof/>
          <w:sz w:val="20"/>
        </w:rPr>
        <w:t xml:space="preserve">, </w:t>
      </w:r>
      <w:r w:rsidRPr="003D1D82">
        <w:rPr>
          <w:i/>
          <w:iCs/>
          <w:noProof/>
          <w:sz w:val="20"/>
        </w:rPr>
        <w:t>114</w:t>
      </w:r>
      <w:r w:rsidRPr="003D1D82">
        <w:rPr>
          <w:noProof/>
          <w:sz w:val="20"/>
        </w:rPr>
        <w:t xml:space="preserve">(June), 113793. </w:t>
      </w:r>
      <w:hyperlink r:id="rId20" w:history="1">
        <w:r w:rsidRPr="00D659E2">
          <w:rPr>
            <w:rStyle w:val="Hyperlink"/>
            <w:noProof/>
            <w:sz w:val="20"/>
          </w:rPr>
          <w:t>https://doi.org/10.1016/j.microrel.2020.113793</w:t>
        </w:r>
      </w:hyperlink>
    </w:p>
    <w:p w14:paraId="6EA4625A" w14:textId="6E0AEADC"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Pawliszyn, J. (2012). Theory of Solid-Phase Microextraction. In </w:t>
      </w:r>
      <w:r w:rsidRPr="003D1D82">
        <w:rPr>
          <w:i/>
          <w:iCs/>
          <w:noProof/>
          <w:sz w:val="20"/>
        </w:rPr>
        <w:t>Handbook of Solid Phase Microextraction</w:t>
      </w:r>
      <w:r w:rsidRPr="003D1D82">
        <w:rPr>
          <w:noProof/>
          <w:sz w:val="20"/>
        </w:rPr>
        <w:t>. Elsevier Inc.</w:t>
      </w:r>
      <w:r w:rsidR="00D659E2">
        <w:rPr>
          <w:noProof/>
          <w:sz w:val="20"/>
        </w:rPr>
        <w:t xml:space="preserve"> </w:t>
      </w:r>
      <w:hyperlink r:id="rId21" w:history="1">
        <w:r w:rsidRPr="00F34ED3">
          <w:rPr>
            <w:rStyle w:val="Hyperlink"/>
            <w:noProof/>
            <w:sz w:val="20"/>
          </w:rPr>
          <w:t>https://doi.org/10.1016/B978-0-12-416017-</w:t>
        </w:r>
        <w:r w:rsidRPr="00F34ED3">
          <w:rPr>
            <w:rStyle w:val="Hyperlink"/>
            <w:noProof/>
            <w:sz w:val="20"/>
          </w:rPr>
          <w:lastRenderedPageBreak/>
          <w:t>0.00002-4</w:t>
        </w:r>
      </w:hyperlink>
    </w:p>
    <w:p w14:paraId="335E1ACC" w14:textId="77777777"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Pecht, M., &amp; Tiku, S. (2006). Electronic manufacturing and consumers confront a rising tide of counterfeit electronics. </w:t>
      </w:r>
      <w:r w:rsidRPr="003D1D82">
        <w:rPr>
          <w:i/>
          <w:iCs/>
          <w:noProof/>
          <w:sz w:val="20"/>
        </w:rPr>
        <w:t>IEEE Spectrum</w:t>
      </w:r>
      <w:r w:rsidRPr="003D1D82">
        <w:rPr>
          <w:noProof/>
          <w:sz w:val="20"/>
        </w:rPr>
        <w:t xml:space="preserve">, </w:t>
      </w:r>
      <w:r w:rsidRPr="003D1D82">
        <w:rPr>
          <w:i/>
          <w:iCs/>
          <w:noProof/>
          <w:sz w:val="20"/>
        </w:rPr>
        <w:t>May</w:t>
      </w:r>
      <w:r w:rsidRPr="003D1D82">
        <w:rPr>
          <w:noProof/>
          <w:sz w:val="20"/>
        </w:rPr>
        <w:t>, 37–42.</w:t>
      </w:r>
    </w:p>
    <w:p w14:paraId="3C36C094" w14:textId="6BF08F41"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Petel, G. (2014). Mitigating Counterfeit Electronic Parts Risk: What Epa’S Buy American Checklist Can Teach Dod. In </w:t>
      </w:r>
      <w:r w:rsidRPr="003D1D82">
        <w:rPr>
          <w:i/>
          <w:iCs/>
          <w:noProof/>
          <w:sz w:val="20"/>
        </w:rPr>
        <w:t>Public Contract Law Journal</w:t>
      </w:r>
      <w:r w:rsidRPr="003D1D82">
        <w:rPr>
          <w:noProof/>
          <w:sz w:val="20"/>
        </w:rPr>
        <w:t xml:space="preserve"> (Vol. 43, Issue 3). </w:t>
      </w:r>
      <w:hyperlink r:id="rId22" w:history="1">
        <w:r w:rsidRPr="00D659E2">
          <w:rPr>
            <w:rStyle w:val="Hyperlink"/>
            <w:noProof/>
            <w:sz w:val="20"/>
          </w:rPr>
          <w:t>https://search.proquest.com/docview/1526285395?accountid=13360&amp;rfr_id=info%3Axri%2Fsid%3Aprimo%0Ahttp://ezproxy.msu.edu/login?url=https://search.proquest.com/docview/1526285395?accountid=12598%0Ahttp://za2uf4ps7f.search.serialssolution.com/?ctx_ver=Z39.88</w:t>
        </w:r>
      </w:hyperlink>
    </w:p>
    <w:p w14:paraId="1B86B7A6" w14:textId="57C53B89"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Pfeuffer, K. P., Caldwell, J., Shelley, J. T., Ray, S. J., &amp; Hieftje, G. M. (2014). Detection of counterfeit electronic components through ambient mass spectrometry and chemometrics. </w:t>
      </w:r>
      <w:r w:rsidRPr="003D1D82">
        <w:rPr>
          <w:i/>
          <w:iCs/>
          <w:noProof/>
          <w:sz w:val="20"/>
        </w:rPr>
        <w:t>Analyst</w:t>
      </w:r>
      <w:r w:rsidRPr="003D1D82">
        <w:rPr>
          <w:noProof/>
          <w:sz w:val="20"/>
        </w:rPr>
        <w:t xml:space="preserve">, </w:t>
      </w:r>
      <w:r w:rsidRPr="003D1D82">
        <w:rPr>
          <w:i/>
          <w:iCs/>
          <w:noProof/>
          <w:sz w:val="20"/>
        </w:rPr>
        <w:t>139</w:t>
      </w:r>
      <w:r w:rsidRPr="003D1D82">
        <w:rPr>
          <w:noProof/>
          <w:sz w:val="20"/>
        </w:rPr>
        <w:t xml:space="preserve">(18), 4505–4511. </w:t>
      </w:r>
      <w:hyperlink r:id="rId23" w:history="1">
        <w:r w:rsidRPr="00D659E2">
          <w:rPr>
            <w:rStyle w:val="Hyperlink"/>
            <w:noProof/>
            <w:sz w:val="20"/>
          </w:rPr>
          <w:t>https://doi.org/10.1039/c4an01071j</w:t>
        </w:r>
      </w:hyperlink>
    </w:p>
    <w:p w14:paraId="1A401288" w14:textId="6E19CFEC"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Prebihalo, S. E., Berrier, K. L., Freye, C. E., Bahaghighat, H. D., Moore, N. R., Pinkerton, D. K., &amp; Synovec, R. E. (2018). Multidimensional Gas Chromatography: Advances in Instrumentation, Chemometrics, and Applications. In </w:t>
      </w:r>
      <w:r w:rsidRPr="003D1D82">
        <w:rPr>
          <w:i/>
          <w:iCs/>
          <w:noProof/>
          <w:sz w:val="20"/>
        </w:rPr>
        <w:t>Analytical Chemistry</w:t>
      </w:r>
      <w:r w:rsidRPr="003D1D82">
        <w:rPr>
          <w:noProof/>
          <w:sz w:val="20"/>
        </w:rPr>
        <w:t xml:space="preserve"> (Vol. 90, Issue 1, pp. 505–532). American Chemical Society. </w:t>
      </w:r>
      <w:hyperlink r:id="rId24" w:history="1">
        <w:r w:rsidRPr="00D659E2">
          <w:rPr>
            <w:rStyle w:val="Hyperlink"/>
            <w:noProof/>
            <w:sz w:val="20"/>
          </w:rPr>
          <w:t>https://doi.org/10.1021/acs.analchem.7b04226</w:t>
        </w:r>
      </w:hyperlink>
    </w:p>
    <w:p w14:paraId="271399DD" w14:textId="3D938B94"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Reddy, C., &amp; Nelson, R. (2013). Using Comprehensive Two-Dimensional Gas Chromatography to the Explore the Geochemistry of the Santa Barbara Oil Seeps. In </w:t>
      </w:r>
      <w:r w:rsidRPr="003D1D82">
        <w:rPr>
          <w:i/>
          <w:iCs/>
          <w:noProof/>
          <w:sz w:val="20"/>
        </w:rPr>
        <w:t>United States Department of Energy</w:t>
      </w:r>
      <w:r w:rsidRPr="003D1D82">
        <w:rPr>
          <w:noProof/>
          <w:sz w:val="20"/>
        </w:rPr>
        <w:t xml:space="preserve">. </w:t>
      </w:r>
      <w:hyperlink r:id="rId25" w:history="1">
        <w:r w:rsidRPr="00D659E2">
          <w:rPr>
            <w:rStyle w:val="Hyperlink"/>
            <w:noProof/>
            <w:sz w:val="20"/>
          </w:rPr>
          <w:t>https://doi.org/10.2172/1070069</w:t>
        </w:r>
      </w:hyperlink>
    </w:p>
    <w:p w14:paraId="36027E70" w14:textId="77777777"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SanDisk. (2019). </w:t>
      </w:r>
      <w:r w:rsidRPr="003D1D82">
        <w:rPr>
          <w:i/>
          <w:iCs/>
          <w:noProof/>
          <w:sz w:val="20"/>
        </w:rPr>
        <w:t xml:space="preserve">Datasheet: SanDisk Ultra ® microSDXC </w:t>
      </w:r>
      <w:r w:rsidRPr="003D1D82">
        <w:rPr>
          <w:i/>
          <w:iCs/>
          <w:noProof/>
          <w:sz w:val="20"/>
          <w:vertAlign w:val="superscript"/>
        </w:rPr>
        <w:t>TM</w:t>
      </w:r>
      <w:r w:rsidRPr="003D1D82">
        <w:rPr>
          <w:i/>
          <w:iCs/>
          <w:noProof/>
          <w:sz w:val="20"/>
        </w:rPr>
        <w:t xml:space="preserve"> &amp; microSDHC </w:t>
      </w:r>
      <w:r w:rsidRPr="003D1D82">
        <w:rPr>
          <w:i/>
          <w:iCs/>
          <w:noProof/>
          <w:sz w:val="20"/>
          <w:vertAlign w:val="superscript"/>
        </w:rPr>
        <w:t>TM</w:t>
      </w:r>
      <w:r w:rsidRPr="003D1D82">
        <w:rPr>
          <w:i/>
          <w:iCs/>
          <w:noProof/>
          <w:sz w:val="20"/>
        </w:rPr>
        <w:t xml:space="preserve"> UHS-I Cards</w:t>
      </w:r>
      <w:r w:rsidRPr="003D1D82">
        <w:rPr>
          <w:noProof/>
          <w:sz w:val="20"/>
        </w:rPr>
        <w:t>.</w:t>
      </w:r>
    </w:p>
    <w:p w14:paraId="18B96FA6" w14:textId="71048684"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Semiconductor Industry Association SIA. (2011). </w:t>
      </w:r>
      <w:r w:rsidRPr="003D1D82">
        <w:rPr>
          <w:i/>
          <w:iCs/>
          <w:noProof/>
          <w:sz w:val="20"/>
        </w:rPr>
        <w:t>Detecting and Removing Counterfeit Semiconductors in the U . S . Supply Chain Manufacturing and Reliability of Genuine Semiconductors vs . Counterfeits Require Government Purchase from Authorized Sources</w:t>
      </w:r>
      <w:r w:rsidRPr="003D1D82">
        <w:rPr>
          <w:noProof/>
          <w:sz w:val="20"/>
        </w:rPr>
        <w:t xml:space="preserve">. </w:t>
      </w:r>
      <w:hyperlink r:id="rId26" w:history="1">
        <w:r w:rsidRPr="00D659E2">
          <w:rPr>
            <w:rStyle w:val="Hyperlink"/>
            <w:noProof/>
            <w:sz w:val="20"/>
          </w:rPr>
          <w:t>https://www.semiconductors.org/wp-content/uploads/2018/06/ACTF-Whitepaper-Counterfeit-One-Pager-Final.pdf</w:t>
        </w:r>
      </w:hyperlink>
    </w:p>
    <w:p w14:paraId="1CFCE86E" w14:textId="3BBA82B0"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Sood, B., Das, D., &amp; Pecht, M. (2011). Screening for counterfeit electronic parts. </w:t>
      </w:r>
      <w:r w:rsidRPr="003D1D82">
        <w:rPr>
          <w:i/>
          <w:iCs/>
          <w:noProof/>
          <w:sz w:val="20"/>
        </w:rPr>
        <w:t>Journal of Materials Science: Materials in Electronics</w:t>
      </w:r>
      <w:r w:rsidRPr="003D1D82">
        <w:rPr>
          <w:noProof/>
          <w:sz w:val="20"/>
        </w:rPr>
        <w:t xml:space="preserve">, </w:t>
      </w:r>
      <w:r w:rsidRPr="003D1D82">
        <w:rPr>
          <w:i/>
          <w:iCs/>
          <w:noProof/>
          <w:sz w:val="20"/>
        </w:rPr>
        <w:t>22</w:t>
      </w:r>
      <w:r w:rsidRPr="003D1D82">
        <w:rPr>
          <w:noProof/>
          <w:sz w:val="20"/>
        </w:rPr>
        <w:t xml:space="preserve">(10), 1511–1522. </w:t>
      </w:r>
      <w:hyperlink r:id="rId27" w:history="1">
        <w:r w:rsidRPr="00D659E2">
          <w:rPr>
            <w:rStyle w:val="Hyperlink"/>
            <w:noProof/>
            <w:sz w:val="20"/>
          </w:rPr>
          <w:t>https://doi.org/10.1007/s10854-011-0500-0</w:t>
        </w:r>
      </w:hyperlink>
    </w:p>
    <w:p w14:paraId="2D6D957C" w14:textId="7A5111DC"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Stadler, S., Stefanuto, P. H., Byer, J. D., Brokl, M., Forbes, S., &amp; Focant, J. F. (2012). Analysis of synthetic canine training aids by comprehensive two-dimensional gas chromatography-time of flight mass spectrometry. </w:t>
      </w:r>
      <w:r w:rsidRPr="003D1D82">
        <w:rPr>
          <w:i/>
          <w:iCs/>
          <w:noProof/>
          <w:sz w:val="20"/>
        </w:rPr>
        <w:t>Journal of Chromatography A</w:t>
      </w:r>
      <w:r w:rsidRPr="003D1D82">
        <w:rPr>
          <w:noProof/>
          <w:sz w:val="20"/>
        </w:rPr>
        <w:t xml:space="preserve">, </w:t>
      </w:r>
      <w:r w:rsidRPr="003D1D82">
        <w:rPr>
          <w:i/>
          <w:iCs/>
          <w:noProof/>
          <w:sz w:val="20"/>
        </w:rPr>
        <w:t>1255</w:t>
      </w:r>
      <w:r w:rsidRPr="003D1D82">
        <w:rPr>
          <w:noProof/>
          <w:sz w:val="20"/>
        </w:rPr>
        <w:t xml:space="preserve">, 202–206. </w:t>
      </w:r>
      <w:hyperlink r:id="rId28" w:history="1">
        <w:r w:rsidRPr="00D659E2">
          <w:rPr>
            <w:rStyle w:val="Hyperlink"/>
            <w:noProof/>
            <w:sz w:val="20"/>
          </w:rPr>
          <w:t>https://doi.org/10.1016/j.chroma.2012.04.001</w:t>
        </w:r>
      </w:hyperlink>
    </w:p>
    <w:p w14:paraId="600C817F" w14:textId="77777777"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Sugawara, T. (2007). </w:t>
      </w:r>
      <w:r w:rsidRPr="003D1D82">
        <w:rPr>
          <w:i/>
          <w:iCs/>
          <w:noProof/>
          <w:sz w:val="20"/>
        </w:rPr>
        <w:t>Crosslinkable Resin Composition and Resin Formed Body Produced Therefrom</w:t>
      </w:r>
      <w:r w:rsidRPr="003D1D82">
        <w:rPr>
          <w:noProof/>
          <w:sz w:val="20"/>
        </w:rPr>
        <w:t xml:space="preserve"> (Patent No. US007,273,915 B2). U.S Patent and Trademark Office.</w:t>
      </w:r>
    </w:p>
    <w:p w14:paraId="5AD0E1F7" w14:textId="26DF2BA7"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Sullivan, B. A., &amp; Wilson, J. M. (2017). An empirical examination of product counterfeiting crime impacting the U.S. military. </w:t>
      </w:r>
      <w:r w:rsidRPr="003D1D82">
        <w:rPr>
          <w:i/>
          <w:iCs/>
          <w:noProof/>
          <w:sz w:val="20"/>
        </w:rPr>
        <w:t>Trends in Organized Crime</w:t>
      </w:r>
      <w:r w:rsidRPr="003D1D82">
        <w:rPr>
          <w:noProof/>
          <w:sz w:val="20"/>
        </w:rPr>
        <w:t xml:space="preserve">, </w:t>
      </w:r>
      <w:r w:rsidRPr="003D1D82">
        <w:rPr>
          <w:i/>
          <w:iCs/>
          <w:noProof/>
          <w:sz w:val="20"/>
        </w:rPr>
        <w:t>20</w:t>
      </w:r>
      <w:r w:rsidRPr="003D1D82">
        <w:rPr>
          <w:noProof/>
          <w:sz w:val="20"/>
        </w:rPr>
        <w:t xml:space="preserve">(3–4), 316–337. </w:t>
      </w:r>
      <w:hyperlink r:id="rId29" w:history="1">
        <w:r w:rsidRPr="00D659E2">
          <w:rPr>
            <w:rStyle w:val="Hyperlink"/>
            <w:noProof/>
            <w:sz w:val="20"/>
          </w:rPr>
          <w:t>https://doi.org/10.1007/s12117-017-9306-7</w:t>
        </w:r>
      </w:hyperlink>
    </w:p>
    <w:p w14:paraId="1A79B219" w14:textId="77777777"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Texas Instruments. (2004). </w:t>
      </w:r>
      <w:r w:rsidRPr="003D1D82">
        <w:rPr>
          <w:i/>
          <w:iCs/>
          <w:noProof/>
          <w:sz w:val="20"/>
        </w:rPr>
        <w:t>MSP430x2xx Family User’s Guide</w:t>
      </w:r>
      <w:r w:rsidRPr="003D1D82">
        <w:rPr>
          <w:noProof/>
          <w:sz w:val="20"/>
        </w:rPr>
        <w:t xml:space="preserve"> (Vol. 38, Issue 3). www.ti.com</w:t>
      </w:r>
    </w:p>
    <w:p w14:paraId="49B23C1A" w14:textId="6D6847D5"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U.S. Department of Commerce. (2010). </w:t>
      </w:r>
      <w:r w:rsidRPr="003D1D82">
        <w:rPr>
          <w:i/>
          <w:iCs/>
          <w:noProof/>
          <w:sz w:val="20"/>
        </w:rPr>
        <w:t xml:space="preserve">Defense Industrial </w:t>
      </w:r>
      <w:r w:rsidRPr="003D1D82">
        <w:rPr>
          <w:i/>
          <w:iCs/>
          <w:noProof/>
          <w:sz w:val="20"/>
        </w:rPr>
        <w:t>Base Assessment : Counterfeit Electronics</w:t>
      </w:r>
      <w:r w:rsidRPr="003D1D82">
        <w:rPr>
          <w:noProof/>
          <w:sz w:val="20"/>
        </w:rPr>
        <w:t xml:space="preserve">. </w:t>
      </w:r>
      <w:hyperlink r:id="rId30" w:history="1">
        <w:r w:rsidRPr="00D659E2">
          <w:rPr>
            <w:rStyle w:val="Hyperlink"/>
            <w:noProof/>
            <w:sz w:val="20"/>
          </w:rPr>
          <w:t>http://bis.doc.gov/defenseindustrialbaseprograms/</w:t>
        </w:r>
      </w:hyperlink>
    </w:p>
    <w:p w14:paraId="55B8952D" w14:textId="3015B769" w:rsidR="003D1D82" w:rsidRPr="003D1D82" w:rsidRDefault="003D1D82" w:rsidP="00D659E2">
      <w:pPr>
        <w:widowControl w:val="0"/>
        <w:autoSpaceDE w:val="0"/>
        <w:autoSpaceDN w:val="0"/>
        <w:adjustRightInd w:val="0"/>
        <w:ind w:left="480" w:hanging="480"/>
        <w:jc w:val="both"/>
        <w:rPr>
          <w:noProof/>
          <w:sz w:val="20"/>
        </w:rPr>
      </w:pPr>
      <w:r w:rsidRPr="003D1D82">
        <w:rPr>
          <w:noProof/>
          <w:sz w:val="20"/>
        </w:rPr>
        <w:t xml:space="preserve">United States Government Accountability Office. (2016). </w:t>
      </w:r>
      <w:r w:rsidRPr="003D1D82">
        <w:rPr>
          <w:i/>
          <w:iCs/>
          <w:noProof/>
          <w:sz w:val="20"/>
        </w:rPr>
        <w:t>Counterfeit parts: DOD needs to improve reporting and oversight to reduce supply chain risk</w:t>
      </w:r>
      <w:r w:rsidRPr="003D1D82">
        <w:rPr>
          <w:noProof/>
          <w:sz w:val="20"/>
        </w:rPr>
        <w:t xml:space="preserve"> (Issue February). </w:t>
      </w:r>
      <w:hyperlink r:id="rId31" w:history="1">
        <w:r w:rsidRPr="00D659E2">
          <w:rPr>
            <w:rStyle w:val="Hyperlink"/>
            <w:noProof/>
            <w:sz w:val="20"/>
          </w:rPr>
          <w:t>https://www.gao.gov/assets/680/675227.pdf</w:t>
        </w:r>
      </w:hyperlink>
    </w:p>
    <w:p w14:paraId="2C2D0D2D" w14:textId="4BC60464" w:rsidR="00E4394D" w:rsidRDefault="003D1D82" w:rsidP="00D659E2">
      <w:pPr>
        <w:autoSpaceDE w:val="0"/>
        <w:autoSpaceDN w:val="0"/>
        <w:adjustRightInd w:val="0"/>
        <w:ind w:firstLine="180"/>
        <w:jc w:val="both"/>
        <w:rPr>
          <w:sz w:val="20"/>
          <w:szCs w:val="20"/>
        </w:rPr>
      </w:pPr>
      <w:r>
        <w:rPr>
          <w:sz w:val="20"/>
          <w:szCs w:val="20"/>
        </w:rPr>
        <w:fldChar w:fldCharType="end"/>
      </w:r>
    </w:p>
    <w:p w14:paraId="3238E187" w14:textId="77777777" w:rsidR="00E4394D" w:rsidRPr="007E1241" w:rsidRDefault="00E4394D" w:rsidP="00000D32">
      <w:pPr>
        <w:rPr>
          <w:sz w:val="28"/>
          <w:szCs w:val="32"/>
        </w:rPr>
      </w:pPr>
      <w:r w:rsidRPr="007E1241">
        <w:rPr>
          <w:sz w:val="28"/>
          <w:szCs w:val="32"/>
        </w:rPr>
        <w:t>Biographies</w:t>
      </w:r>
    </w:p>
    <w:p w14:paraId="4B30CF8F" w14:textId="0FE17BCA" w:rsidR="00E4394D" w:rsidRPr="00000D32" w:rsidRDefault="00E4394D" w:rsidP="00000D32">
      <w:pPr>
        <w:jc w:val="both"/>
        <w:rPr>
          <w:sz w:val="20"/>
          <w:szCs w:val="20"/>
        </w:rPr>
      </w:pPr>
    </w:p>
    <w:p w14:paraId="05E1623F" w14:textId="1CE14C67" w:rsidR="00F75E0B" w:rsidRPr="00F75E0B" w:rsidRDefault="0035587D" w:rsidP="00F75E0B">
      <w:pPr>
        <w:ind w:firstLine="180"/>
        <w:jc w:val="both"/>
        <w:rPr>
          <w:sz w:val="20"/>
          <w:szCs w:val="20"/>
        </w:rPr>
      </w:pPr>
      <w:r w:rsidRPr="0035587D">
        <w:rPr>
          <w:b/>
          <w:sz w:val="20"/>
          <w:szCs w:val="20"/>
        </w:rPr>
        <w:t xml:space="preserve">JOSEPH CACCIATORE </w:t>
      </w:r>
      <w:r w:rsidRPr="0035587D">
        <w:rPr>
          <w:sz w:val="20"/>
          <w:szCs w:val="20"/>
        </w:rPr>
        <w:t>is a Second Lieutenant in the United States Marine Corps. He obtained his M.S. degree in Engineering Technology as a member of the Purdue Military Research Institute. His research interests include using two-dimensional gas chromatography to aide in assuring electronics authenticity for applications in the Department of Defense</w:t>
      </w:r>
      <w:r w:rsidR="00F75E0B">
        <w:rPr>
          <w:sz w:val="20"/>
          <w:szCs w:val="20"/>
        </w:rPr>
        <w:t xml:space="preserve">. Email: </w:t>
      </w:r>
      <w:hyperlink r:id="rId32" w:history="1">
        <w:r w:rsidR="00F75E0B" w:rsidRPr="00F75E0B">
          <w:rPr>
            <w:rStyle w:val="Hyperlink"/>
            <w:sz w:val="20"/>
            <w:szCs w:val="20"/>
          </w:rPr>
          <w:t>joe.c.cacciatore@gmail.com</w:t>
        </w:r>
      </w:hyperlink>
    </w:p>
    <w:p w14:paraId="11345EB6" w14:textId="3AC173D1" w:rsidR="00E4394D" w:rsidRDefault="00E4394D" w:rsidP="00000D32">
      <w:pPr>
        <w:jc w:val="both"/>
        <w:rPr>
          <w:sz w:val="20"/>
          <w:szCs w:val="20"/>
        </w:rPr>
      </w:pPr>
    </w:p>
    <w:p w14:paraId="0DF475D1" w14:textId="77777777" w:rsidR="00F75E0B" w:rsidRPr="00F75E0B" w:rsidRDefault="0035587D" w:rsidP="00F75E0B">
      <w:pPr>
        <w:ind w:firstLine="180"/>
        <w:jc w:val="both"/>
        <w:rPr>
          <w:sz w:val="20"/>
          <w:szCs w:val="20"/>
        </w:rPr>
      </w:pPr>
      <w:r>
        <w:rPr>
          <w:b/>
          <w:sz w:val="20"/>
          <w:szCs w:val="20"/>
        </w:rPr>
        <w:t>PETR VOZKA</w:t>
      </w:r>
      <w:r w:rsidR="00530AB9" w:rsidRPr="004667A1">
        <w:rPr>
          <w:sz w:val="20"/>
          <w:szCs w:val="20"/>
        </w:rPr>
        <w:t xml:space="preserve"> </w:t>
      </w:r>
      <w:r w:rsidRPr="0035587D">
        <w:rPr>
          <w:sz w:val="20"/>
          <w:szCs w:val="20"/>
        </w:rPr>
        <w:t>is an assistant professor in the Department of Chemistry and Biochemistry at California State University, Los Angeles. Dr. Vozka’s research interest focuses on the characterization of complex chemical mixtures via state-of-the-art techniques, such as two-dimensional gas chromatography and high-resolution mass spectrometry.</w:t>
      </w:r>
      <w:r w:rsidR="00F75E0B">
        <w:rPr>
          <w:sz w:val="20"/>
          <w:szCs w:val="20"/>
        </w:rPr>
        <w:t xml:space="preserve"> Email: </w:t>
      </w:r>
      <w:hyperlink r:id="rId33" w:history="1">
        <w:r w:rsidR="00F75E0B" w:rsidRPr="00F75E0B">
          <w:rPr>
            <w:rStyle w:val="Hyperlink"/>
            <w:sz w:val="20"/>
            <w:szCs w:val="20"/>
          </w:rPr>
          <w:t>pvozka@calstatela.edu</w:t>
        </w:r>
      </w:hyperlink>
    </w:p>
    <w:p w14:paraId="10B3CFBF" w14:textId="061EE141" w:rsidR="00530AB9" w:rsidRPr="005A5A58" w:rsidRDefault="00530AB9" w:rsidP="00530AB9">
      <w:pPr>
        <w:pStyle w:val="NormalWeb"/>
        <w:spacing w:before="0" w:beforeAutospacing="0" w:after="0" w:afterAutospacing="0"/>
        <w:rPr>
          <w:color w:val="C45911"/>
          <w:sz w:val="20"/>
          <w:szCs w:val="20"/>
        </w:rPr>
      </w:pPr>
    </w:p>
    <w:p w14:paraId="5D35954C" w14:textId="3E712F8E" w:rsidR="00530AB9" w:rsidRDefault="0035587D" w:rsidP="00530AB9">
      <w:pPr>
        <w:ind w:firstLine="180"/>
        <w:jc w:val="both"/>
        <w:rPr>
          <w:sz w:val="20"/>
          <w:szCs w:val="20"/>
        </w:rPr>
      </w:pPr>
      <w:r w:rsidRPr="0035587D">
        <w:rPr>
          <w:b/>
          <w:sz w:val="20"/>
          <w:szCs w:val="20"/>
        </w:rPr>
        <w:t xml:space="preserve">LOUIS EDWARDS CACERES-MARTINEZ </w:t>
      </w:r>
      <w:r w:rsidRPr="0035587D">
        <w:rPr>
          <w:sz w:val="20"/>
          <w:szCs w:val="20"/>
        </w:rPr>
        <w:t>is a graduate student at the School of Engineering Technology at Purdue University. He obtained both his M.S. and B.S. degrees in Mechanical Engineering from Universidad Nacional de Colombia. His research interests include the development of high-performance renewable blendstock fuels via two-dimensional gas chromatography and mass spectrometry</w:t>
      </w:r>
      <w:r w:rsidR="0083167D">
        <w:rPr>
          <w:sz w:val="20"/>
          <w:szCs w:val="20"/>
        </w:rPr>
        <w:t xml:space="preserve">, </w:t>
      </w:r>
      <w:r w:rsidR="00BD0867">
        <w:rPr>
          <w:sz w:val="20"/>
          <w:szCs w:val="20"/>
        </w:rPr>
        <w:t>biomass conversion</w:t>
      </w:r>
      <w:r w:rsidR="0083167D">
        <w:rPr>
          <w:sz w:val="20"/>
          <w:szCs w:val="20"/>
        </w:rPr>
        <w:t>, and thermal modeling</w:t>
      </w:r>
      <w:r w:rsidRPr="0035587D">
        <w:rPr>
          <w:sz w:val="20"/>
          <w:szCs w:val="20"/>
        </w:rPr>
        <w:t>.</w:t>
      </w:r>
      <w:r w:rsidR="00F75E0B">
        <w:rPr>
          <w:sz w:val="20"/>
          <w:szCs w:val="20"/>
        </w:rPr>
        <w:t xml:space="preserve"> Email: </w:t>
      </w:r>
      <w:hyperlink r:id="rId34" w:history="1">
        <w:r w:rsidR="00F75E0B" w:rsidRPr="00F75E0B">
          <w:rPr>
            <w:rStyle w:val="Hyperlink"/>
            <w:sz w:val="20"/>
            <w:szCs w:val="20"/>
          </w:rPr>
          <w:t>lcaceres@purdue.edu</w:t>
        </w:r>
      </w:hyperlink>
    </w:p>
    <w:p w14:paraId="640C9172" w14:textId="5134AA6A" w:rsidR="0035587D" w:rsidRDefault="0035587D" w:rsidP="00530AB9">
      <w:pPr>
        <w:ind w:firstLine="180"/>
        <w:jc w:val="both"/>
        <w:rPr>
          <w:sz w:val="20"/>
          <w:szCs w:val="20"/>
        </w:rPr>
      </w:pPr>
    </w:p>
    <w:p w14:paraId="45FDF767" w14:textId="77777777" w:rsidR="00F75E0B" w:rsidRPr="00F75E0B" w:rsidRDefault="0035587D" w:rsidP="00F75E0B">
      <w:pPr>
        <w:ind w:firstLine="180"/>
        <w:jc w:val="both"/>
        <w:rPr>
          <w:bCs/>
          <w:sz w:val="20"/>
          <w:szCs w:val="20"/>
        </w:rPr>
      </w:pPr>
      <w:r w:rsidRPr="0035587D">
        <w:rPr>
          <w:b/>
          <w:sz w:val="20"/>
          <w:szCs w:val="20"/>
        </w:rPr>
        <w:t xml:space="preserve">ALI DANESHKHAH </w:t>
      </w:r>
      <w:r w:rsidRPr="0035587D">
        <w:rPr>
          <w:bCs/>
          <w:sz w:val="20"/>
          <w:szCs w:val="20"/>
        </w:rPr>
        <w:t>is</w:t>
      </w:r>
      <w:r w:rsidRPr="0035587D">
        <w:rPr>
          <w:b/>
          <w:sz w:val="20"/>
          <w:szCs w:val="20"/>
        </w:rPr>
        <w:t xml:space="preserve"> </w:t>
      </w:r>
      <w:r w:rsidRPr="0035587D">
        <w:rPr>
          <w:bCs/>
          <w:sz w:val="20"/>
          <w:szCs w:val="20"/>
        </w:rPr>
        <w:t>a postdoctoral fellow working in the Backman Lab at the Biomedical Engineering Department of Northwestern University. Dr. Daneshkham’s research areas of interest are super-resolution microscopy, biomarker development, VOC analysis, and image processing and pattern recognition.</w:t>
      </w:r>
      <w:r w:rsidR="00F75E0B">
        <w:rPr>
          <w:bCs/>
          <w:sz w:val="20"/>
          <w:szCs w:val="20"/>
        </w:rPr>
        <w:t xml:space="preserve"> Email: </w:t>
      </w:r>
      <w:hyperlink r:id="rId35" w:history="1">
        <w:r w:rsidR="00F75E0B" w:rsidRPr="00F75E0B">
          <w:rPr>
            <w:rStyle w:val="Hyperlink"/>
            <w:bCs/>
            <w:sz w:val="20"/>
            <w:szCs w:val="20"/>
          </w:rPr>
          <w:t>alidane@iu.edu</w:t>
        </w:r>
      </w:hyperlink>
    </w:p>
    <w:p w14:paraId="3AC53FEB" w14:textId="3C32006D" w:rsidR="0035587D" w:rsidRDefault="0035587D" w:rsidP="00530AB9">
      <w:pPr>
        <w:ind w:firstLine="180"/>
        <w:jc w:val="both"/>
        <w:rPr>
          <w:bCs/>
          <w:sz w:val="20"/>
          <w:szCs w:val="20"/>
        </w:rPr>
      </w:pPr>
    </w:p>
    <w:p w14:paraId="1FC47337" w14:textId="77777777" w:rsidR="00F75E0B" w:rsidRPr="00F75E0B" w:rsidRDefault="00F75E0B" w:rsidP="00F75E0B">
      <w:pPr>
        <w:ind w:firstLine="180"/>
        <w:jc w:val="both"/>
        <w:rPr>
          <w:sz w:val="20"/>
          <w:szCs w:val="20"/>
        </w:rPr>
      </w:pPr>
      <w:r w:rsidRPr="00F75E0B">
        <w:rPr>
          <w:b/>
          <w:sz w:val="20"/>
          <w:szCs w:val="20"/>
        </w:rPr>
        <w:t xml:space="preserve">MANGILAL AGARWAL </w:t>
      </w:r>
      <w:r w:rsidRPr="00F75E0B">
        <w:rPr>
          <w:bCs/>
          <w:sz w:val="20"/>
          <w:szCs w:val="20"/>
        </w:rPr>
        <w:t xml:space="preserve">is </w:t>
      </w:r>
      <w:r w:rsidRPr="00F75E0B">
        <w:rPr>
          <w:sz w:val="20"/>
          <w:szCs w:val="20"/>
        </w:rPr>
        <w:t>an associate professor of Mechanical and Energy Engineering at Indiana University – Purdue University Indianapolis (IUPUI). Dr. Agarwal’s research is focused on design and development of nano-sensors using a canine-inspired model for medical screening and diagnostics. Additionally, Dr. Agarwal’s research group works on the design/fabrication of flexible energy devices and systems.</w:t>
      </w:r>
      <w:r>
        <w:rPr>
          <w:sz w:val="20"/>
          <w:szCs w:val="20"/>
        </w:rPr>
        <w:t xml:space="preserve"> Email: </w:t>
      </w:r>
      <w:hyperlink r:id="rId36" w:history="1">
        <w:r w:rsidRPr="00F75E0B">
          <w:rPr>
            <w:rStyle w:val="Hyperlink"/>
            <w:sz w:val="20"/>
            <w:szCs w:val="20"/>
          </w:rPr>
          <w:t>agarwal@iupui.edu</w:t>
        </w:r>
      </w:hyperlink>
    </w:p>
    <w:p w14:paraId="65471835" w14:textId="77905662" w:rsidR="0035587D" w:rsidRDefault="0035587D" w:rsidP="00530AB9">
      <w:pPr>
        <w:ind w:firstLine="180"/>
        <w:jc w:val="both"/>
        <w:rPr>
          <w:sz w:val="20"/>
          <w:szCs w:val="20"/>
        </w:rPr>
      </w:pPr>
    </w:p>
    <w:p w14:paraId="635B7CF4" w14:textId="77777777" w:rsidR="00F75E0B" w:rsidRPr="00F75E0B" w:rsidRDefault="00F75E0B" w:rsidP="00F75E0B">
      <w:pPr>
        <w:ind w:firstLine="180"/>
        <w:jc w:val="both"/>
        <w:rPr>
          <w:bCs/>
          <w:sz w:val="20"/>
          <w:szCs w:val="20"/>
        </w:rPr>
      </w:pPr>
      <w:r w:rsidRPr="00F75E0B">
        <w:rPr>
          <w:b/>
          <w:sz w:val="20"/>
          <w:szCs w:val="20"/>
        </w:rPr>
        <w:t xml:space="preserve">GOZDEM KILAZ </w:t>
      </w:r>
      <w:r w:rsidRPr="00F75E0B">
        <w:rPr>
          <w:bCs/>
          <w:sz w:val="20"/>
          <w:szCs w:val="20"/>
        </w:rPr>
        <w:t>is an a</w:t>
      </w:r>
      <w:r w:rsidRPr="00F75E0B">
        <w:rPr>
          <w:sz w:val="20"/>
          <w:szCs w:val="20"/>
        </w:rPr>
        <w:t>ssociate professor at the School of Engineering Technology and Aviation and Transportation Technology (by courtesy) at Purdue University. She holds B.S., M.S., and Ph.D. degrees in Chemical Engineering. Currently, she serves as the Director of the Fuel Laboratory of Renewable Engineering (FLORE). Her research is focused on characterization and synthesis, ASTM certifications, and safety/sustainability of transportation liquid fuels via state-of-</w:t>
      </w:r>
      <w:r w:rsidRPr="00F75E0B">
        <w:rPr>
          <w:sz w:val="20"/>
          <w:szCs w:val="20"/>
        </w:rPr>
        <w:lastRenderedPageBreak/>
        <w:t xml:space="preserve">the-art analytical techniques, such as </w:t>
      </w:r>
      <w:r w:rsidRPr="00F75E0B">
        <w:rPr>
          <w:bCs/>
          <w:sz w:val="20"/>
          <w:szCs w:val="20"/>
        </w:rPr>
        <w:t>two-dimensional gas chromatography and mass spectrometry.</w:t>
      </w:r>
      <w:r>
        <w:rPr>
          <w:bCs/>
          <w:sz w:val="20"/>
          <w:szCs w:val="20"/>
        </w:rPr>
        <w:t xml:space="preserve"> Email: </w:t>
      </w:r>
      <w:hyperlink r:id="rId37" w:history="1">
        <w:r w:rsidRPr="00F75E0B">
          <w:rPr>
            <w:rStyle w:val="Hyperlink"/>
            <w:bCs/>
            <w:sz w:val="20"/>
            <w:szCs w:val="20"/>
          </w:rPr>
          <w:t>gkilaz@purdue.edu</w:t>
        </w:r>
      </w:hyperlink>
    </w:p>
    <w:p w14:paraId="6D91EFF3" w14:textId="77777777" w:rsidR="00F75E0B" w:rsidRPr="00F75E0B" w:rsidRDefault="00F75E0B" w:rsidP="00F75E0B">
      <w:pPr>
        <w:ind w:firstLine="180"/>
        <w:jc w:val="both"/>
        <w:rPr>
          <w:bCs/>
          <w:sz w:val="20"/>
          <w:szCs w:val="20"/>
        </w:rPr>
      </w:pPr>
    </w:p>
    <w:p w14:paraId="0A367D79" w14:textId="77777777" w:rsidR="00F75E0B" w:rsidRPr="00F75E0B" w:rsidRDefault="00F75E0B" w:rsidP="00F75E0B">
      <w:pPr>
        <w:ind w:firstLine="180"/>
        <w:jc w:val="both"/>
        <w:rPr>
          <w:bCs/>
          <w:sz w:val="20"/>
          <w:szCs w:val="20"/>
        </w:rPr>
      </w:pPr>
      <w:r w:rsidRPr="00F75E0B">
        <w:rPr>
          <w:b/>
          <w:sz w:val="20"/>
          <w:szCs w:val="20"/>
        </w:rPr>
        <w:t xml:space="preserve">ERIC DIETZ </w:t>
      </w:r>
      <w:r w:rsidRPr="00F75E0B">
        <w:rPr>
          <w:bCs/>
          <w:sz w:val="20"/>
          <w:szCs w:val="20"/>
        </w:rPr>
        <w:t>is the Director of the Purdue Homeland Security Institute, Director of the Purdue Military Research Institute and Professor in the Computer and Information Technology Department at Purdue University. Dr. Dietz’s research interests include measurement and optimization of emergency response, homeland security and defense, energy security, and engaging veterans in higher education. As the Director of the Purdue Homeland Security Institute, Dr. Dietz organizes interdisciplinary homeland security research including increasing the impact of Purdue research on society.</w:t>
      </w:r>
      <w:r>
        <w:rPr>
          <w:bCs/>
          <w:sz w:val="20"/>
          <w:szCs w:val="20"/>
        </w:rPr>
        <w:t xml:space="preserve"> Email: </w:t>
      </w:r>
      <w:hyperlink r:id="rId38" w:history="1">
        <w:r w:rsidRPr="00F75E0B">
          <w:rPr>
            <w:rStyle w:val="Hyperlink"/>
            <w:bCs/>
            <w:sz w:val="20"/>
            <w:szCs w:val="20"/>
          </w:rPr>
          <w:t>jedietz@purdue.edu</w:t>
        </w:r>
      </w:hyperlink>
    </w:p>
    <w:sectPr w:rsidR="00F75E0B" w:rsidRPr="00F75E0B" w:rsidSect="003D7180">
      <w:headerReference w:type="even" r:id="rId39"/>
      <w:headerReference w:type="default" r:id="rId40"/>
      <w:footerReference w:type="even" r:id="rId41"/>
      <w:footerReference w:type="default" r:id="rId42"/>
      <w:footerReference w:type="first" r:id="rId43"/>
      <w:type w:val="continuous"/>
      <w:pgSz w:w="12240" w:h="15840"/>
      <w:pgMar w:top="1008" w:right="1080" w:bottom="1008" w:left="1080" w:header="720" w:footer="720" w:gutter="0"/>
      <w:cols w:num="2"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A9E9" w14:textId="77777777" w:rsidR="003C315C" w:rsidRDefault="003C315C" w:rsidP="00131E94">
      <w:r>
        <w:separator/>
      </w:r>
    </w:p>
  </w:endnote>
  <w:endnote w:type="continuationSeparator" w:id="0">
    <w:p w14:paraId="1C8BDA9C" w14:textId="77777777" w:rsidR="003C315C" w:rsidRDefault="003C315C" w:rsidP="001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0CC5" w14:textId="77777777" w:rsidR="00882888" w:rsidRDefault="00882888" w:rsidP="007B1830">
    <w:pPr>
      <w:pStyle w:val="Footer"/>
      <w:pBdr>
        <w:bottom w:val="single" w:sz="6" w:space="1" w:color="auto"/>
      </w:pBdr>
      <w:rPr>
        <w:rStyle w:val="PageNumber"/>
        <w:sz w:val="20"/>
        <w:szCs w:val="20"/>
      </w:rPr>
    </w:pPr>
  </w:p>
  <w:p w14:paraId="00BAB69E" w14:textId="77777777" w:rsidR="00882888" w:rsidRDefault="00882888" w:rsidP="007B1830">
    <w:pPr>
      <w:pStyle w:val="Footer"/>
      <w:rPr>
        <w:rStyle w:val="PageNumber"/>
        <w:sz w:val="20"/>
        <w:szCs w:val="20"/>
      </w:rPr>
    </w:pPr>
  </w:p>
  <w:p w14:paraId="15FC75BC" w14:textId="0B32C27D" w:rsidR="00882888" w:rsidRPr="007B1830" w:rsidRDefault="00882888" w:rsidP="007B1830">
    <w:pPr>
      <w:pStyle w:val="Footer"/>
      <w:rPr>
        <w:smallCaps/>
        <w:sz w:val="20"/>
        <w:szCs w:val="20"/>
      </w:rPr>
    </w:pPr>
    <w:r w:rsidRPr="007B1830">
      <w:rPr>
        <w:rStyle w:val="PageNumber"/>
        <w:sz w:val="20"/>
        <w:szCs w:val="20"/>
      </w:rPr>
      <w:fldChar w:fldCharType="begin"/>
    </w:r>
    <w:r w:rsidRPr="007B1830">
      <w:rPr>
        <w:rStyle w:val="PageNumber"/>
        <w:sz w:val="20"/>
        <w:szCs w:val="20"/>
      </w:rPr>
      <w:instrText xml:space="preserve"> PAGE </w:instrText>
    </w:r>
    <w:r w:rsidRPr="007B1830">
      <w:rPr>
        <w:rStyle w:val="PageNumber"/>
        <w:sz w:val="20"/>
        <w:szCs w:val="20"/>
      </w:rPr>
      <w:fldChar w:fldCharType="separate"/>
    </w:r>
    <w:r>
      <w:rPr>
        <w:rStyle w:val="PageNumber"/>
        <w:noProof/>
        <w:sz w:val="20"/>
        <w:szCs w:val="20"/>
      </w:rPr>
      <w:t>4</w:t>
    </w:r>
    <w:r w:rsidRPr="007B1830">
      <w:rPr>
        <w:rStyle w:val="PageNumber"/>
        <w:sz w:val="20"/>
        <w:szCs w:val="20"/>
      </w:rPr>
      <w:fldChar w:fldCharType="end"/>
    </w:r>
    <w:r>
      <w:rPr>
        <w:rStyle w:val="PageNumber"/>
        <w:sz w:val="20"/>
        <w:szCs w:val="20"/>
      </w:rPr>
      <w:t xml:space="preserve">       </w:t>
    </w:r>
    <w:r>
      <w:rPr>
        <w:smallCaps/>
        <w:sz w:val="20"/>
        <w:szCs w:val="20"/>
      </w:rPr>
      <w:t>Title of the Journal Goes Here</w:t>
    </w:r>
    <w:r w:rsidRPr="007B1830">
      <w:rPr>
        <w:smallCaps/>
        <w:sz w:val="20"/>
        <w:szCs w:val="20"/>
      </w:rPr>
      <w:t xml:space="preserve"> | Volume </w:t>
    </w:r>
    <w:r>
      <w:rPr>
        <w:smallCaps/>
        <w:sz w:val="20"/>
        <w:szCs w:val="20"/>
      </w:rPr>
      <w:t>#</w:t>
    </w:r>
    <w:r w:rsidRPr="007B1830">
      <w:rPr>
        <w:smallCaps/>
        <w:sz w:val="20"/>
        <w:szCs w:val="20"/>
      </w:rPr>
      <w:t xml:space="preserve">, Number </w:t>
    </w:r>
    <w:r>
      <w:rPr>
        <w:smallCaps/>
        <w:sz w:val="20"/>
        <w:szCs w:val="20"/>
      </w:rPr>
      <w:t>#</w:t>
    </w:r>
    <w:r w:rsidRPr="007B1830">
      <w:rPr>
        <w:smallCaps/>
        <w:sz w:val="20"/>
        <w:szCs w:val="20"/>
      </w:rPr>
      <w:t xml:space="preserve">, </w:t>
    </w:r>
    <w:r>
      <w:rPr>
        <w:smallCaps/>
        <w:sz w:val="20"/>
        <w:szCs w:val="20"/>
      </w:rPr>
      <w:t>Spring</w:t>
    </w:r>
    <w:r w:rsidRPr="007B1830">
      <w:rPr>
        <w:smallCaps/>
        <w:sz w:val="20"/>
        <w:szCs w:val="20"/>
      </w:rPr>
      <w:t>/</w:t>
    </w:r>
    <w:r>
      <w:rPr>
        <w:smallCaps/>
        <w:sz w:val="20"/>
        <w:szCs w:val="20"/>
      </w:rPr>
      <w:t>Summer</w:t>
    </w:r>
    <w:r w:rsidRPr="007B1830">
      <w:rPr>
        <w:smallCaps/>
        <w:sz w:val="20"/>
        <w:szCs w:val="20"/>
      </w:rPr>
      <w:t xml:space="preserve"> 20</w:t>
    </w:r>
    <w:r>
      <w:rPr>
        <w:smallCaps/>
        <w:sz w:val="20"/>
        <w:szCs w:val="20"/>
      </w:rPr>
      <w:t>xx</w:t>
    </w:r>
    <w:r w:rsidRPr="007B1830">
      <w:rPr>
        <w:smallCaps/>
        <w:sz w:val="20"/>
        <w:szCs w:val="20"/>
      </w:rPr>
      <w:t xml:space="preserve"> </w:t>
    </w:r>
    <w:r>
      <w:rPr>
        <w:smallCaps/>
        <w:sz w:val="20"/>
        <w:szCs w:val="20"/>
      </w:rPr>
      <w:t>or Fall/Winter 20xx</w:t>
    </w:r>
  </w:p>
  <w:p w14:paraId="113D78D4" w14:textId="77777777" w:rsidR="00882888" w:rsidRDefault="00882888">
    <w:pPr>
      <w:pStyle w:val="Footer"/>
    </w:pPr>
  </w:p>
  <w:p w14:paraId="7E511F96" w14:textId="77777777" w:rsidR="00882888" w:rsidRDefault="00882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DECF" w14:textId="77777777" w:rsidR="00882888" w:rsidRDefault="00882888" w:rsidP="007B1830">
    <w:pPr>
      <w:pStyle w:val="Footer"/>
      <w:pBdr>
        <w:bottom w:val="single" w:sz="6" w:space="1" w:color="auto"/>
      </w:pBdr>
      <w:tabs>
        <w:tab w:val="left" w:pos="2361"/>
        <w:tab w:val="right" w:pos="10080"/>
      </w:tabs>
      <w:jc w:val="both"/>
      <w:rPr>
        <w:sz w:val="20"/>
        <w:szCs w:val="20"/>
      </w:rPr>
    </w:pPr>
  </w:p>
  <w:p w14:paraId="7B118EDA" w14:textId="77777777" w:rsidR="00882888" w:rsidRDefault="00882888" w:rsidP="007B1830">
    <w:pPr>
      <w:pStyle w:val="Footer"/>
      <w:tabs>
        <w:tab w:val="left" w:pos="2361"/>
        <w:tab w:val="right" w:pos="10080"/>
      </w:tabs>
      <w:jc w:val="both"/>
      <w:rPr>
        <w:sz w:val="20"/>
        <w:szCs w:val="20"/>
      </w:rPr>
    </w:pPr>
  </w:p>
  <w:p w14:paraId="6BA23183" w14:textId="77777777" w:rsidR="00882888" w:rsidRPr="007B1830" w:rsidRDefault="00882888" w:rsidP="007B1830">
    <w:pPr>
      <w:pStyle w:val="Footer"/>
      <w:tabs>
        <w:tab w:val="left" w:pos="2361"/>
        <w:tab w:val="right" w:pos="10080"/>
      </w:tabs>
      <w:jc w:val="both"/>
      <w:rPr>
        <w:sz w:val="20"/>
        <w:szCs w:val="20"/>
      </w:rPr>
    </w:pPr>
    <w:r w:rsidRPr="00131E94">
      <w:rPr>
        <w:sz w:val="20"/>
        <w:szCs w:val="20"/>
      </w:rPr>
      <w:t>Utilizing Advanced Software Tools in Engineering and Industrial Technology Curriculum</w:t>
    </w:r>
    <w:r>
      <w:tab/>
    </w:r>
    <w:r w:rsidRPr="007B1830">
      <w:rPr>
        <w:sz w:val="20"/>
        <w:szCs w:val="20"/>
      </w:rPr>
      <w:tab/>
    </w:r>
    <w:r w:rsidRPr="007B1830">
      <w:rPr>
        <w:sz w:val="20"/>
        <w:szCs w:val="20"/>
      </w:rPr>
      <w:fldChar w:fldCharType="begin"/>
    </w:r>
    <w:r w:rsidRPr="007B1830">
      <w:rPr>
        <w:sz w:val="20"/>
        <w:szCs w:val="20"/>
      </w:rPr>
      <w:instrText xml:space="preserve"> PAGE   \* MERGEFORMAT </w:instrText>
    </w:r>
    <w:r w:rsidRPr="007B1830">
      <w:rPr>
        <w:sz w:val="20"/>
        <w:szCs w:val="20"/>
      </w:rPr>
      <w:fldChar w:fldCharType="separate"/>
    </w:r>
    <w:r>
      <w:rPr>
        <w:noProof/>
        <w:sz w:val="20"/>
        <w:szCs w:val="20"/>
      </w:rPr>
      <w:t>3</w:t>
    </w:r>
    <w:r w:rsidRPr="007B1830">
      <w:rPr>
        <w:sz w:val="20"/>
        <w:szCs w:val="20"/>
      </w:rPr>
      <w:fldChar w:fldCharType="end"/>
    </w:r>
  </w:p>
  <w:p w14:paraId="48525338" w14:textId="77777777" w:rsidR="00882888" w:rsidRDefault="00882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D422" w14:textId="77777777" w:rsidR="00882888" w:rsidRDefault="008828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116A" w14:textId="77777777" w:rsidR="00882888" w:rsidRDefault="008828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4750" w14:textId="77777777" w:rsidR="00882888" w:rsidRPr="00647EFA" w:rsidRDefault="0088288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BCFA" w14:textId="77777777" w:rsidR="003C315C" w:rsidRDefault="003C315C" w:rsidP="00131E94">
      <w:r>
        <w:separator/>
      </w:r>
    </w:p>
  </w:footnote>
  <w:footnote w:type="continuationSeparator" w:id="0">
    <w:p w14:paraId="3301981C" w14:textId="77777777" w:rsidR="003C315C" w:rsidRDefault="003C315C" w:rsidP="0013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6EC8" w14:textId="77777777" w:rsidR="00882888" w:rsidRDefault="00882888">
    <w:pPr>
      <w:pStyle w:val="Header"/>
      <w:pBdr>
        <w:bottom w:val="single" w:sz="6" w:space="1" w:color="auto"/>
      </w:pBdr>
    </w:pPr>
  </w:p>
  <w:p w14:paraId="380CE62B" w14:textId="77777777" w:rsidR="00882888" w:rsidRDefault="00882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6829" w14:textId="77777777" w:rsidR="00882888" w:rsidRDefault="00882888">
    <w:pPr>
      <w:pStyle w:val="Header"/>
      <w:pBdr>
        <w:bottom w:val="single" w:sz="6" w:space="1" w:color="auto"/>
      </w:pBdr>
    </w:pPr>
  </w:p>
  <w:p w14:paraId="280FD845" w14:textId="77777777" w:rsidR="00882888" w:rsidRDefault="00882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115F" w14:textId="77777777" w:rsidR="00882888" w:rsidRDefault="008828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27D8" w14:textId="77777777" w:rsidR="00882888" w:rsidRDefault="00882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1"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1" w15:restartNumberingAfterBreak="0">
    <w:nsid w:val="534135B5"/>
    <w:multiLevelType w:val="hybridMultilevel"/>
    <w:tmpl w:val="91AAAD3C"/>
    <w:lvl w:ilvl="0" w:tplc="6430D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9168C"/>
    <w:multiLevelType w:val="hybridMultilevel"/>
    <w:tmpl w:val="973AF228"/>
    <w:lvl w:ilvl="0" w:tplc="6B4803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5E4183"/>
    <w:multiLevelType w:val="hybridMultilevel"/>
    <w:tmpl w:val="2F5C5CF6"/>
    <w:lvl w:ilvl="0" w:tplc="CA6AD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7322157">
    <w:abstractNumId w:val="0"/>
  </w:num>
  <w:num w:numId="2" w16cid:durableId="938560413">
    <w:abstractNumId w:val="19"/>
  </w:num>
  <w:num w:numId="3" w16cid:durableId="685986501">
    <w:abstractNumId w:val="5"/>
  </w:num>
  <w:num w:numId="4" w16cid:durableId="1013729787">
    <w:abstractNumId w:val="14"/>
  </w:num>
  <w:num w:numId="5" w16cid:durableId="864244920">
    <w:abstractNumId w:val="16"/>
  </w:num>
  <w:num w:numId="6" w16cid:durableId="1129906310">
    <w:abstractNumId w:val="1"/>
  </w:num>
  <w:num w:numId="7" w16cid:durableId="100998630">
    <w:abstractNumId w:val="2"/>
  </w:num>
  <w:num w:numId="8" w16cid:durableId="43408874">
    <w:abstractNumId w:val="18"/>
  </w:num>
  <w:num w:numId="9" w16cid:durableId="574437329">
    <w:abstractNumId w:val="9"/>
  </w:num>
  <w:num w:numId="10" w16cid:durableId="1143501767">
    <w:abstractNumId w:val="3"/>
  </w:num>
  <w:num w:numId="11" w16cid:durableId="484854661">
    <w:abstractNumId w:val="10"/>
  </w:num>
  <w:num w:numId="12" w16cid:durableId="1470971762">
    <w:abstractNumId w:val="8"/>
  </w:num>
  <w:num w:numId="13" w16cid:durableId="73288788">
    <w:abstractNumId w:val="12"/>
  </w:num>
  <w:num w:numId="14" w16cid:durableId="1139878604">
    <w:abstractNumId w:val="15"/>
  </w:num>
  <w:num w:numId="15" w16cid:durableId="1410079582">
    <w:abstractNumId w:val="4"/>
  </w:num>
  <w:num w:numId="16" w16cid:durableId="258174344">
    <w:abstractNumId w:val="7"/>
  </w:num>
  <w:num w:numId="17" w16cid:durableId="338969500">
    <w:abstractNumId w:val="6"/>
  </w:num>
  <w:num w:numId="18" w16cid:durableId="444427034">
    <w:abstractNumId w:val="13"/>
  </w:num>
  <w:num w:numId="19" w16cid:durableId="1934776430">
    <w:abstractNumId w:val="11"/>
  </w:num>
  <w:num w:numId="20" w16cid:durableId="3672191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70D9D"/>
    <w:rsid w:val="00000D32"/>
    <w:rsid w:val="00001817"/>
    <w:rsid w:val="00007D13"/>
    <w:rsid w:val="0001430A"/>
    <w:rsid w:val="00021EC5"/>
    <w:rsid w:val="00031617"/>
    <w:rsid w:val="0003216F"/>
    <w:rsid w:val="00034FC2"/>
    <w:rsid w:val="00036848"/>
    <w:rsid w:val="00045D46"/>
    <w:rsid w:val="00055B58"/>
    <w:rsid w:val="000608A8"/>
    <w:rsid w:val="00062670"/>
    <w:rsid w:val="00062BF8"/>
    <w:rsid w:val="00063ADE"/>
    <w:rsid w:val="00064B19"/>
    <w:rsid w:val="00066096"/>
    <w:rsid w:val="00067D33"/>
    <w:rsid w:val="000734AB"/>
    <w:rsid w:val="00073850"/>
    <w:rsid w:val="00074AFB"/>
    <w:rsid w:val="000767F4"/>
    <w:rsid w:val="000805C3"/>
    <w:rsid w:val="00093A9C"/>
    <w:rsid w:val="0009614F"/>
    <w:rsid w:val="000965D9"/>
    <w:rsid w:val="000A093A"/>
    <w:rsid w:val="000A1C10"/>
    <w:rsid w:val="000A277D"/>
    <w:rsid w:val="000A54D5"/>
    <w:rsid w:val="000B288F"/>
    <w:rsid w:val="000B3F41"/>
    <w:rsid w:val="000B4FA9"/>
    <w:rsid w:val="000B7AF5"/>
    <w:rsid w:val="000D3BC4"/>
    <w:rsid w:val="000D6932"/>
    <w:rsid w:val="000D6A95"/>
    <w:rsid w:val="000F3D91"/>
    <w:rsid w:val="000F517A"/>
    <w:rsid w:val="000F53A8"/>
    <w:rsid w:val="0010208E"/>
    <w:rsid w:val="0010558A"/>
    <w:rsid w:val="001067B7"/>
    <w:rsid w:val="00111EFF"/>
    <w:rsid w:val="00114BF5"/>
    <w:rsid w:val="00115A39"/>
    <w:rsid w:val="00115A4D"/>
    <w:rsid w:val="001243BC"/>
    <w:rsid w:val="0013041B"/>
    <w:rsid w:val="0013182D"/>
    <w:rsid w:val="00131E94"/>
    <w:rsid w:val="00132211"/>
    <w:rsid w:val="001364CB"/>
    <w:rsid w:val="001422B2"/>
    <w:rsid w:val="00145679"/>
    <w:rsid w:val="00150575"/>
    <w:rsid w:val="00152731"/>
    <w:rsid w:val="00152DC8"/>
    <w:rsid w:val="00160FEC"/>
    <w:rsid w:val="00161B4F"/>
    <w:rsid w:val="00164CC7"/>
    <w:rsid w:val="00170188"/>
    <w:rsid w:val="00176C09"/>
    <w:rsid w:val="0017768C"/>
    <w:rsid w:val="001821EB"/>
    <w:rsid w:val="0018445D"/>
    <w:rsid w:val="00192482"/>
    <w:rsid w:val="00194C24"/>
    <w:rsid w:val="00196D6B"/>
    <w:rsid w:val="001A1EE2"/>
    <w:rsid w:val="001A2081"/>
    <w:rsid w:val="001A5DD4"/>
    <w:rsid w:val="001B107B"/>
    <w:rsid w:val="001B1B95"/>
    <w:rsid w:val="001B2486"/>
    <w:rsid w:val="001B4461"/>
    <w:rsid w:val="001B6A89"/>
    <w:rsid w:val="001C3594"/>
    <w:rsid w:val="001D041D"/>
    <w:rsid w:val="001D153C"/>
    <w:rsid w:val="001D42A1"/>
    <w:rsid w:val="001D5011"/>
    <w:rsid w:val="001D584B"/>
    <w:rsid w:val="001D734C"/>
    <w:rsid w:val="001E0F21"/>
    <w:rsid w:val="001E3D11"/>
    <w:rsid w:val="001E5278"/>
    <w:rsid w:val="001E7175"/>
    <w:rsid w:val="001F1982"/>
    <w:rsid w:val="002005F9"/>
    <w:rsid w:val="00202382"/>
    <w:rsid w:val="002048DE"/>
    <w:rsid w:val="00205B15"/>
    <w:rsid w:val="00217C1A"/>
    <w:rsid w:val="00231C25"/>
    <w:rsid w:val="002348F8"/>
    <w:rsid w:val="00235B77"/>
    <w:rsid w:val="00244898"/>
    <w:rsid w:val="0024512F"/>
    <w:rsid w:val="00250E29"/>
    <w:rsid w:val="0025325C"/>
    <w:rsid w:val="00254DC1"/>
    <w:rsid w:val="00262037"/>
    <w:rsid w:val="00267412"/>
    <w:rsid w:val="00271651"/>
    <w:rsid w:val="00276814"/>
    <w:rsid w:val="00281E76"/>
    <w:rsid w:val="002874E3"/>
    <w:rsid w:val="002A0415"/>
    <w:rsid w:val="002A36F6"/>
    <w:rsid w:val="002B0E65"/>
    <w:rsid w:val="002B24B5"/>
    <w:rsid w:val="002B44CB"/>
    <w:rsid w:val="002B5BB5"/>
    <w:rsid w:val="002B6291"/>
    <w:rsid w:val="002B76BA"/>
    <w:rsid w:val="002C2260"/>
    <w:rsid w:val="002C6D17"/>
    <w:rsid w:val="002D06E8"/>
    <w:rsid w:val="002D081A"/>
    <w:rsid w:val="002D2266"/>
    <w:rsid w:val="002D6701"/>
    <w:rsid w:val="002E0E61"/>
    <w:rsid w:val="002E2123"/>
    <w:rsid w:val="002E3047"/>
    <w:rsid w:val="002E7B86"/>
    <w:rsid w:val="003016E4"/>
    <w:rsid w:val="00301A72"/>
    <w:rsid w:val="0030247C"/>
    <w:rsid w:val="00302885"/>
    <w:rsid w:val="003029F4"/>
    <w:rsid w:val="00305C50"/>
    <w:rsid w:val="0030610C"/>
    <w:rsid w:val="0031067D"/>
    <w:rsid w:val="003123DA"/>
    <w:rsid w:val="0031329D"/>
    <w:rsid w:val="00314BC2"/>
    <w:rsid w:val="00320349"/>
    <w:rsid w:val="0032517A"/>
    <w:rsid w:val="00327F67"/>
    <w:rsid w:val="0033352C"/>
    <w:rsid w:val="00335D35"/>
    <w:rsid w:val="00337294"/>
    <w:rsid w:val="00341616"/>
    <w:rsid w:val="00341816"/>
    <w:rsid w:val="003422F8"/>
    <w:rsid w:val="00344AF4"/>
    <w:rsid w:val="003466B1"/>
    <w:rsid w:val="00347C24"/>
    <w:rsid w:val="00354C2D"/>
    <w:rsid w:val="0035587D"/>
    <w:rsid w:val="00356BE6"/>
    <w:rsid w:val="00356E3C"/>
    <w:rsid w:val="00361EF2"/>
    <w:rsid w:val="00363D52"/>
    <w:rsid w:val="003645BF"/>
    <w:rsid w:val="00365BE6"/>
    <w:rsid w:val="00372B2C"/>
    <w:rsid w:val="00374EAF"/>
    <w:rsid w:val="00375952"/>
    <w:rsid w:val="00384C5E"/>
    <w:rsid w:val="003907A8"/>
    <w:rsid w:val="00392E1B"/>
    <w:rsid w:val="0039502B"/>
    <w:rsid w:val="003A16EA"/>
    <w:rsid w:val="003A233A"/>
    <w:rsid w:val="003A44F9"/>
    <w:rsid w:val="003B4CEC"/>
    <w:rsid w:val="003B74A3"/>
    <w:rsid w:val="003C16F1"/>
    <w:rsid w:val="003C315C"/>
    <w:rsid w:val="003C359F"/>
    <w:rsid w:val="003C650F"/>
    <w:rsid w:val="003C7D5C"/>
    <w:rsid w:val="003D1496"/>
    <w:rsid w:val="003D1699"/>
    <w:rsid w:val="003D1D82"/>
    <w:rsid w:val="003D23F8"/>
    <w:rsid w:val="003D49A2"/>
    <w:rsid w:val="003D682D"/>
    <w:rsid w:val="003D7180"/>
    <w:rsid w:val="003E15E5"/>
    <w:rsid w:val="003E2967"/>
    <w:rsid w:val="003F0F79"/>
    <w:rsid w:val="004014E2"/>
    <w:rsid w:val="00401789"/>
    <w:rsid w:val="004053AB"/>
    <w:rsid w:val="00410E4C"/>
    <w:rsid w:val="004166B2"/>
    <w:rsid w:val="00420ECD"/>
    <w:rsid w:val="00423E45"/>
    <w:rsid w:val="004240D3"/>
    <w:rsid w:val="00425E7F"/>
    <w:rsid w:val="00427626"/>
    <w:rsid w:val="004305BD"/>
    <w:rsid w:val="00430FCD"/>
    <w:rsid w:val="0043263D"/>
    <w:rsid w:val="00432847"/>
    <w:rsid w:val="00435894"/>
    <w:rsid w:val="00445D4F"/>
    <w:rsid w:val="00446A92"/>
    <w:rsid w:val="0045006E"/>
    <w:rsid w:val="00461CAD"/>
    <w:rsid w:val="00462522"/>
    <w:rsid w:val="00465383"/>
    <w:rsid w:val="0046652C"/>
    <w:rsid w:val="004667A1"/>
    <w:rsid w:val="0047149E"/>
    <w:rsid w:val="00472282"/>
    <w:rsid w:val="004729CE"/>
    <w:rsid w:val="004730C8"/>
    <w:rsid w:val="00482A9D"/>
    <w:rsid w:val="00483603"/>
    <w:rsid w:val="00492272"/>
    <w:rsid w:val="004958E0"/>
    <w:rsid w:val="004962FE"/>
    <w:rsid w:val="004971DE"/>
    <w:rsid w:val="0049725A"/>
    <w:rsid w:val="004A012A"/>
    <w:rsid w:val="004A08C4"/>
    <w:rsid w:val="004A2441"/>
    <w:rsid w:val="004A4C28"/>
    <w:rsid w:val="004A6863"/>
    <w:rsid w:val="004A693C"/>
    <w:rsid w:val="004B17B6"/>
    <w:rsid w:val="004B2800"/>
    <w:rsid w:val="004B43E7"/>
    <w:rsid w:val="004B4639"/>
    <w:rsid w:val="004C1399"/>
    <w:rsid w:val="004C405B"/>
    <w:rsid w:val="004E1542"/>
    <w:rsid w:val="004E1608"/>
    <w:rsid w:val="004E1791"/>
    <w:rsid w:val="004E33A4"/>
    <w:rsid w:val="004E5C93"/>
    <w:rsid w:val="004F5E6F"/>
    <w:rsid w:val="00503CBA"/>
    <w:rsid w:val="00511C26"/>
    <w:rsid w:val="0052049D"/>
    <w:rsid w:val="005205A9"/>
    <w:rsid w:val="005219BA"/>
    <w:rsid w:val="005274E8"/>
    <w:rsid w:val="00530AB9"/>
    <w:rsid w:val="00535C8E"/>
    <w:rsid w:val="005418F9"/>
    <w:rsid w:val="005507A1"/>
    <w:rsid w:val="00563632"/>
    <w:rsid w:val="00581DF1"/>
    <w:rsid w:val="00582604"/>
    <w:rsid w:val="00582CFF"/>
    <w:rsid w:val="00583AE4"/>
    <w:rsid w:val="00585040"/>
    <w:rsid w:val="005901A2"/>
    <w:rsid w:val="00592F38"/>
    <w:rsid w:val="00593839"/>
    <w:rsid w:val="0059408F"/>
    <w:rsid w:val="00594B15"/>
    <w:rsid w:val="005A1966"/>
    <w:rsid w:val="005A4401"/>
    <w:rsid w:val="005A5A58"/>
    <w:rsid w:val="005B1006"/>
    <w:rsid w:val="005B32EA"/>
    <w:rsid w:val="005B4E06"/>
    <w:rsid w:val="005C5310"/>
    <w:rsid w:val="005D1122"/>
    <w:rsid w:val="005D3D15"/>
    <w:rsid w:val="005D5EDE"/>
    <w:rsid w:val="005D6479"/>
    <w:rsid w:val="005E0D54"/>
    <w:rsid w:val="005E125B"/>
    <w:rsid w:val="005E151B"/>
    <w:rsid w:val="005E270A"/>
    <w:rsid w:val="005E6E07"/>
    <w:rsid w:val="005F538B"/>
    <w:rsid w:val="005F7AE4"/>
    <w:rsid w:val="006039F4"/>
    <w:rsid w:val="0062042B"/>
    <w:rsid w:val="00622994"/>
    <w:rsid w:val="00623AD3"/>
    <w:rsid w:val="00626E75"/>
    <w:rsid w:val="00627477"/>
    <w:rsid w:val="00627C81"/>
    <w:rsid w:val="0063037B"/>
    <w:rsid w:val="00632558"/>
    <w:rsid w:val="00634B5E"/>
    <w:rsid w:val="00634C6E"/>
    <w:rsid w:val="00634F1C"/>
    <w:rsid w:val="00643F63"/>
    <w:rsid w:val="00646FC6"/>
    <w:rsid w:val="00647983"/>
    <w:rsid w:val="00647E22"/>
    <w:rsid w:val="00647EFA"/>
    <w:rsid w:val="00650AEB"/>
    <w:rsid w:val="00655A48"/>
    <w:rsid w:val="00674EA6"/>
    <w:rsid w:val="00675D07"/>
    <w:rsid w:val="00676F83"/>
    <w:rsid w:val="00680A04"/>
    <w:rsid w:val="006842F1"/>
    <w:rsid w:val="00686680"/>
    <w:rsid w:val="006871DD"/>
    <w:rsid w:val="00692FB0"/>
    <w:rsid w:val="00693322"/>
    <w:rsid w:val="00696278"/>
    <w:rsid w:val="00696C95"/>
    <w:rsid w:val="006A3DC1"/>
    <w:rsid w:val="006A4D0D"/>
    <w:rsid w:val="006A62AC"/>
    <w:rsid w:val="006A68E8"/>
    <w:rsid w:val="006A6E43"/>
    <w:rsid w:val="006B0AF7"/>
    <w:rsid w:val="006B2D81"/>
    <w:rsid w:val="006B4B6C"/>
    <w:rsid w:val="006B5DE8"/>
    <w:rsid w:val="006B7406"/>
    <w:rsid w:val="006C1D24"/>
    <w:rsid w:val="006C4CDE"/>
    <w:rsid w:val="006C56CA"/>
    <w:rsid w:val="006D326D"/>
    <w:rsid w:val="006D74B5"/>
    <w:rsid w:val="006E0442"/>
    <w:rsid w:val="006E27E4"/>
    <w:rsid w:val="006E3032"/>
    <w:rsid w:val="006E7AF5"/>
    <w:rsid w:val="006F1D91"/>
    <w:rsid w:val="006F4A57"/>
    <w:rsid w:val="006F606C"/>
    <w:rsid w:val="00700232"/>
    <w:rsid w:val="00702A27"/>
    <w:rsid w:val="007059C8"/>
    <w:rsid w:val="00711DDA"/>
    <w:rsid w:val="0071549A"/>
    <w:rsid w:val="00720BB8"/>
    <w:rsid w:val="00731498"/>
    <w:rsid w:val="00736EED"/>
    <w:rsid w:val="0073745C"/>
    <w:rsid w:val="00741248"/>
    <w:rsid w:val="007447EA"/>
    <w:rsid w:val="00744FE3"/>
    <w:rsid w:val="0075087D"/>
    <w:rsid w:val="00750CC1"/>
    <w:rsid w:val="00752294"/>
    <w:rsid w:val="0076325C"/>
    <w:rsid w:val="00765864"/>
    <w:rsid w:val="00770D9D"/>
    <w:rsid w:val="00773B41"/>
    <w:rsid w:val="0077473A"/>
    <w:rsid w:val="00775263"/>
    <w:rsid w:val="00775F47"/>
    <w:rsid w:val="00782EDB"/>
    <w:rsid w:val="007854FD"/>
    <w:rsid w:val="007858A2"/>
    <w:rsid w:val="007901B5"/>
    <w:rsid w:val="00790A7A"/>
    <w:rsid w:val="00790C1E"/>
    <w:rsid w:val="007A1D03"/>
    <w:rsid w:val="007A694C"/>
    <w:rsid w:val="007B1830"/>
    <w:rsid w:val="007B376C"/>
    <w:rsid w:val="007B5670"/>
    <w:rsid w:val="007B62FB"/>
    <w:rsid w:val="007C18DA"/>
    <w:rsid w:val="007C49A6"/>
    <w:rsid w:val="007C5441"/>
    <w:rsid w:val="007C6B69"/>
    <w:rsid w:val="007C7F87"/>
    <w:rsid w:val="007D346B"/>
    <w:rsid w:val="007D52E6"/>
    <w:rsid w:val="007D566D"/>
    <w:rsid w:val="007D5A34"/>
    <w:rsid w:val="007E1241"/>
    <w:rsid w:val="007E2BF8"/>
    <w:rsid w:val="007E3412"/>
    <w:rsid w:val="007F1520"/>
    <w:rsid w:val="007F1B8A"/>
    <w:rsid w:val="007F26AA"/>
    <w:rsid w:val="007F4A91"/>
    <w:rsid w:val="008010CA"/>
    <w:rsid w:val="008034B8"/>
    <w:rsid w:val="008045A6"/>
    <w:rsid w:val="00805900"/>
    <w:rsid w:val="0080664B"/>
    <w:rsid w:val="00810BBD"/>
    <w:rsid w:val="00815B1E"/>
    <w:rsid w:val="00830E44"/>
    <w:rsid w:val="008313F1"/>
    <w:rsid w:val="0083167D"/>
    <w:rsid w:val="00833A93"/>
    <w:rsid w:val="008364A6"/>
    <w:rsid w:val="00843B2D"/>
    <w:rsid w:val="00843D38"/>
    <w:rsid w:val="008454C4"/>
    <w:rsid w:val="008537B5"/>
    <w:rsid w:val="00854952"/>
    <w:rsid w:val="00855529"/>
    <w:rsid w:val="00856453"/>
    <w:rsid w:val="00864C1B"/>
    <w:rsid w:val="00873E6D"/>
    <w:rsid w:val="00880363"/>
    <w:rsid w:val="0088059B"/>
    <w:rsid w:val="00882888"/>
    <w:rsid w:val="008873B1"/>
    <w:rsid w:val="008A556C"/>
    <w:rsid w:val="008A5D65"/>
    <w:rsid w:val="008B17B5"/>
    <w:rsid w:val="008B5986"/>
    <w:rsid w:val="008B60D6"/>
    <w:rsid w:val="008B6DE0"/>
    <w:rsid w:val="008B75F5"/>
    <w:rsid w:val="008B76DB"/>
    <w:rsid w:val="008C0D15"/>
    <w:rsid w:val="008C18E0"/>
    <w:rsid w:val="008D094E"/>
    <w:rsid w:val="008D0ADB"/>
    <w:rsid w:val="008D2DF4"/>
    <w:rsid w:val="008E21A2"/>
    <w:rsid w:val="008E295F"/>
    <w:rsid w:val="008E2F5E"/>
    <w:rsid w:val="008E5C6F"/>
    <w:rsid w:val="008E6521"/>
    <w:rsid w:val="008E6546"/>
    <w:rsid w:val="008E7979"/>
    <w:rsid w:val="008F40F0"/>
    <w:rsid w:val="008F6FA2"/>
    <w:rsid w:val="008F792E"/>
    <w:rsid w:val="00910E7B"/>
    <w:rsid w:val="0091160F"/>
    <w:rsid w:val="00913A65"/>
    <w:rsid w:val="009227C0"/>
    <w:rsid w:val="00924AB1"/>
    <w:rsid w:val="009263B5"/>
    <w:rsid w:val="00927C5F"/>
    <w:rsid w:val="009314FE"/>
    <w:rsid w:val="00937D5A"/>
    <w:rsid w:val="009406FF"/>
    <w:rsid w:val="00943E9C"/>
    <w:rsid w:val="009448FB"/>
    <w:rsid w:val="009473B0"/>
    <w:rsid w:val="009538D4"/>
    <w:rsid w:val="009602B2"/>
    <w:rsid w:val="0096104B"/>
    <w:rsid w:val="00963764"/>
    <w:rsid w:val="00967C94"/>
    <w:rsid w:val="00970896"/>
    <w:rsid w:val="00981A20"/>
    <w:rsid w:val="009847CC"/>
    <w:rsid w:val="00986248"/>
    <w:rsid w:val="00986B34"/>
    <w:rsid w:val="009A4BC3"/>
    <w:rsid w:val="009A5C2A"/>
    <w:rsid w:val="009B3E59"/>
    <w:rsid w:val="009B57AC"/>
    <w:rsid w:val="009C0A9D"/>
    <w:rsid w:val="009C283E"/>
    <w:rsid w:val="009C5F3A"/>
    <w:rsid w:val="009C7BE9"/>
    <w:rsid w:val="009D5664"/>
    <w:rsid w:val="009D5AE2"/>
    <w:rsid w:val="009D5D39"/>
    <w:rsid w:val="009E12A4"/>
    <w:rsid w:val="009E54EC"/>
    <w:rsid w:val="009F0625"/>
    <w:rsid w:val="009F1DF9"/>
    <w:rsid w:val="009F3E83"/>
    <w:rsid w:val="009F7BFA"/>
    <w:rsid w:val="00A040AB"/>
    <w:rsid w:val="00A224C4"/>
    <w:rsid w:val="00A231CA"/>
    <w:rsid w:val="00A2393D"/>
    <w:rsid w:val="00A33A44"/>
    <w:rsid w:val="00A4000E"/>
    <w:rsid w:val="00A40ECA"/>
    <w:rsid w:val="00A42698"/>
    <w:rsid w:val="00A50F85"/>
    <w:rsid w:val="00A5185D"/>
    <w:rsid w:val="00A53542"/>
    <w:rsid w:val="00A551FF"/>
    <w:rsid w:val="00A55461"/>
    <w:rsid w:val="00A567BC"/>
    <w:rsid w:val="00A66693"/>
    <w:rsid w:val="00A71821"/>
    <w:rsid w:val="00A739A7"/>
    <w:rsid w:val="00A74F60"/>
    <w:rsid w:val="00A81611"/>
    <w:rsid w:val="00A8271B"/>
    <w:rsid w:val="00A904B7"/>
    <w:rsid w:val="00A9170D"/>
    <w:rsid w:val="00A95644"/>
    <w:rsid w:val="00A95B72"/>
    <w:rsid w:val="00A97172"/>
    <w:rsid w:val="00A97A53"/>
    <w:rsid w:val="00AA4478"/>
    <w:rsid w:val="00AA4F37"/>
    <w:rsid w:val="00AA5BFB"/>
    <w:rsid w:val="00AA624E"/>
    <w:rsid w:val="00AB0D5F"/>
    <w:rsid w:val="00AB3D10"/>
    <w:rsid w:val="00AC337C"/>
    <w:rsid w:val="00AD15E2"/>
    <w:rsid w:val="00AD5D08"/>
    <w:rsid w:val="00AD67A4"/>
    <w:rsid w:val="00AD7E7F"/>
    <w:rsid w:val="00AE1FB9"/>
    <w:rsid w:val="00AE5012"/>
    <w:rsid w:val="00AE70F4"/>
    <w:rsid w:val="00AE73CF"/>
    <w:rsid w:val="00AF0FD6"/>
    <w:rsid w:val="00AF45F9"/>
    <w:rsid w:val="00AF4614"/>
    <w:rsid w:val="00AF46A7"/>
    <w:rsid w:val="00AF511F"/>
    <w:rsid w:val="00AF7B1F"/>
    <w:rsid w:val="00B01A38"/>
    <w:rsid w:val="00B04F5D"/>
    <w:rsid w:val="00B107DB"/>
    <w:rsid w:val="00B1083A"/>
    <w:rsid w:val="00B14A5A"/>
    <w:rsid w:val="00B155A4"/>
    <w:rsid w:val="00B207AC"/>
    <w:rsid w:val="00B223B0"/>
    <w:rsid w:val="00B24384"/>
    <w:rsid w:val="00B24817"/>
    <w:rsid w:val="00B25898"/>
    <w:rsid w:val="00B27C28"/>
    <w:rsid w:val="00B302EE"/>
    <w:rsid w:val="00B3169E"/>
    <w:rsid w:val="00B32F4A"/>
    <w:rsid w:val="00B37B4E"/>
    <w:rsid w:val="00B37FF0"/>
    <w:rsid w:val="00B43FAC"/>
    <w:rsid w:val="00B45879"/>
    <w:rsid w:val="00B45BE2"/>
    <w:rsid w:val="00B45F9D"/>
    <w:rsid w:val="00B47B5D"/>
    <w:rsid w:val="00B508B2"/>
    <w:rsid w:val="00B523AA"/>
    <w:rsid w:val="00B56A27"/>
    <w:rsid w:val="00B57543"/>
    <w:rsid w:val="00B57C6B"/>
    <w:rsid w:val="00B607BA"/>
    <w:rsid w:val="00B60FA7"/>
    <w:rsid w:val="00B627C5"/>
    <w:rsid w:val="00B65D44"/>
    <w:rsid w:val="00B6712C"/>
    <w:rsid w:val="00B717F3"/>
    <w:rsid w:val="00B7193B"/>
    <w:rsid w:val="00B8027F"/>
    <w:rsid w:val="00B84962"/>
    <w:rsid w:val="00B9193F"/>
    <w:rsid w:val="00B92447"/>
    <w:rsid w:val="00B94A08"/>
    <w:rsid w:val="00B96A21"/>
    <w:rsid w:val="00BA4055"/>
    <w:rsid w:val="00BA4947"/>
    <w:rsid w:val="00BA6477"/>
    <w:rsid w:val="00BB5352"/>
    <w:rsid w:val="00BC1D24"/>
    <w:rsid w:val="00BC2A48"/>
    <w:rsid w:val="00BC4F3E"/>
    <w:rsid w:val="00BD0867"/>
    <w:rsid w:val="00BD09FB"/>
    <w:rsid w:val="00BD4C74"/>
    <w:rsid w:val="00BD5E7F"/>
    <w:rsid w:val="00BE1D95"/>
    <w:rsid w:val="00BE5D16"/>
    <w:rsid w:val="00BE73C8"/>
    <w:rsid w:val="00BF4729"/>
    <w:rsid w:val="00BF6598"/>
    <w:rsid w:val="00C00976"/>
    <w:rsid w:val="00C05101"/>
    <w:rsid w:val="00C06E16"/>
    <w:rsid w:val="00C105C4"/>
    <w:rsid w:val="00C125AA"/>
    <w:rsid w:val="00C16C58"/>
    <w:rsid w:val="00C201BF"/>
    <w:rsid w:val="00C2128E"/>
    <w:rsid w:val="00C21AD3"/>
    <w:rsid w:val="00C24FAD"/>
    <w:rsid w:val="00C265A0"/>
    <w:rsid w:val="00C26677"/>
    <w:rsid w:val="00C31B88"/>
    <w:rsid w:val="00C34C89"/>
    <w:rsid w:val="00C4103C"/>
    <w:rsid w:val="00C42BF9"/>
    <w:rsid w:val="00C43164"/>
    <w:rsid w:val="00C44B39"/>
    <w:rsid w:val="00C50033"/>
    <w:rsid w:val="00C52802"/>
    <w:rsid w:val="00C57C5D"/>
    <w:rsid w:val="00C602C8"/>
    <w:rsid w:val="00C6303A"/>
    <w:rsid w:val="00C70089"/>
    <w:rsid w:val="00C71EDE"/>
    <w:rsid w:val="00C76C4E"/>
    <w:rsid w:val="00C76CCA"/>
    <w:rsid w:val="00C81F77"/>
    <w:rsid w:val="00C86B17"/>
    <w:rsid w:val="00C86CD8"/>
    <w:rsid w:val="00C907C2"/>
    <w:rsid w:val="00C90FAD"/>
    <w:rsid w:val="00C92102"/>
    <w:rsid w:val="00C92324"/>
    <w:rsid w:val="00C92B5A"/>
    <w:rsid w:val="00CA2FAF"/>
    <w:rsid w:val="00CB00E3"/>
    <w:rsid w:val="00CB351C"/>
    <w:rsid w:val="00CC05E2"/>
    <w:rsid w:val="00CC08A9"/>
    <w:rsid w:val="00CC1543"/>
    <w:rsid w:val="00CC1DBC"/>
    <w:rsid w:val="00CC2DBD"/>
    <w:rsid w:val="00CD6F8B"/>
    <w:rsid w:val="00CD781E"/>
    <w:rsid w:val="00CE2FBF"/>
    <w:rsid w:val="00CE668F"/>
    <w:rsid w:val="00CF2AC3"/>
    <w:rsid w:val="00CF33F2"/>
    <w:rsid w:val="00CF7FAF"/>
    <w:rsid w:val="00D00370"/>
    <w:rsid w:val="00D01B7D"/>
    <w:rsid w:val="00D02E71"/>
    <w:rsid w:val="00D057F8"/>
    <w:rsid w:val="00D0672E"/>
    <w:rsid w:val="00D12ED7"/>
    <w:rsid w:val="00D1390A"/>
    <w:rsid w:val="00D146AF"/>
    <w:rsid w:val="00D15943"/>
    <w:rsid w:val="00D21632"/>
    <w:rsid w:val="00D262A0"/>
    <w:rsid w:val="00D344FF"/>
    <w:rsid w:val="00D348F1"/>
    <w:rsid w:val="00D3600A"/>
    <w:rsid w:val="00D36B03"/>
    <w:rsid w:val="00D378BA"/>
    <w:rsid w:val="00D4337A"/>
    <w:rsid w:val="00D521A7"/>
    <w:rsid w:val="00D5498C"/>
    <w:rsid w:val="00D659E2"/>
    <w:rsid w:val="00D663F6"/>
    <w:rsid w:val="00D708C3"/>
    <w:rsid w:val="00D71634"/>
    <w:rsid w:val="00D74FB6"/>
    <w:rsid w:val="00D75E3D"/>
    <w:rsid w:val="00D84F5A"/>
    <w:rsid w:val="00D8560A"/>
    <w:rsid w:val="00D87DA6"/>
    <w:rsid w:val="00D9196E"/>
    <w:rsid w:val="00D94EFF"/>
    <w:rsid w:val="00D97DD2"/>
    <w:rsid w:val="00DA4799"/>
    <w:rsid w:val="00DA63CC"/>
    <w:rsid w:val="00DB0245"/>
    <w:rsid w:val="00DB37F6"/>
    <w:rsid w:val="00DB3FF1"/>
    <w:rsid w:val="00DB4D8F"/>
    <w:rsid w:val="00DB5F0A"/>
    <w:rsid w:val="00DB6356"/>
    <w:rsid w:val="00DB6A9C"/>
    <w:rsid w:val="00DB775D"/>
    <w:rsid w:val="00DC2228"/>
    <w:rsid w:val="00DC2287"/>
    <w:rsid w:val="00DC4479"/>
    <w:rsid w:val="00DE2883"/>
    <w:rsid w:val="00DE2E3B"/>
    <w:rsid w:val="00DE3225"/>
    <w:rsid w:val="00DE5433"/>
    <w:rsid w:val="00DF12BF"/>
    <w:rsid w:val="00DF44E7"/>
    <w:rsid w:val="00DF44ED"/>
    <w:rsid w:val="00E000F7"/>
    <w:rsid w:val="00E00B6E"/>
    <w:rsid w:val="00E02080"/>
    <w:rsid w:val="00E1432B"/>
    <w:rsid w:val="00E1725A"/>
    <w:rsid w:val="00E17489"/>
    <w:rsid w:val="00E17CFD"/>
    <w:rsid w:val="00E208FB"/>
    <w:rsid w:val="00E21293"/>
    <w:rsid w:val="00E223B3"/>
    <w:rsid w:val="00E23B97"/>
    <w:rsid w:val="00E26CA8"/>
    <w:rsid w:val="00E27C82"/>
    <w:rsid w:val="00E33808"/>
    <w:rsid w:val="00E34890"/>
    <w:rsid w:val="00E36020"/>
    <w:rsid w:val="00E4394D"/>
    <w:rsid w:val="00E43C8F"/>
    <w:rsid w:val="00E46F3D"/>
    <w:rsid w:val="00E47C02"/>
    <w:rsid w:val="00E547C4"/>
    <w:rsid w:val="00E62057"/>
    <w:rsid w:val="00E63626"/>
    <w:rsid w:val="00E650DD"/>
    <w:rsid w:val="00E65C41"/>
    <w:rsid w:val="00E662F2"/>
    <w:rsid w:val="00E72126"/>
    <w:rsid w:val="00E72D9F"/>
    <w:rsid w:val="00E72E8F"/>
    <w:rsid w:val="00E7370F"/>
    <w:rsid w:val="00E760ED"/>
    <w:rsid w:val="00E81C12"/>
    <w:rsid w:val="00E831EF"/>
    <w:rsid w:val="00E84EDC"/>
    <w:rsid w:val="00E86642"/>
    <w:rsid w:val="00E94E67"/>
    <w:rsid w:val="00E96F36"/>
    <w:rsid w:val="00E978D1"/>
    <w:rsid w:val="00EA14E2"/>
    <w:rsid w:val="00EA5120"/>
    <w:rsid w:val="00EB00EA"/>
    <w:rsid w:val="00EB05EB"/>
    <w:rsid w:val="00EB13E4"/>
    <w:rsid w:val="00ED0EEB"/>
    <w:rsid w:val="00ED7D9C"/>
    <w:rsid w:val="00EE391A"/>
    <w:rsid w:val="00EE734E"/>
    <w:rsid w:val="00EF641E"/>
    <w:rsid w:val="00EF6EEC"/>
    <w:rsid w:val="00F047A7"/>
    <w:rsid w:val="00F054C7"/>
    <w:rsid w:val="00F063DE"/>
    <w:rsid w:val="00F06F36"/>
    <w:rsid w:val="00F1408D"/>
    <w:rsid w:val="00F15032"/>
    <w:rsid w:val="00F1651B"/>
    <w:rsid w:val="00F17CAE"/>
    <w:rsid w:val="00F211FD"/>
    <w:rsid w:val="00F2349B"/>
    <w:rsid w:val="00F24645"/>
    <w:rsid w:val="00F2579C"/>
    <w:rsid w:val="00F31444"/>
    <w:rsid w:val="00F3328C"/>
    <w:rsid w:val="00F34ED3"/>
    <w:rsid w:val="00F35B7A"/>
    <w:rsid w:val="00F408F5"/>
    <w:rsid w:val="00F41945"/>
    <w:rsid w:val="00F41B18"/>
    <w:rsid w:val="00F50397"/>
    <w:rsid w:val="00F504FB"/>
    <w:rsid w:val="00F51986"/>
    <w:rsid w:val="00F536DF"/>
    <w:rsid w:val="00F57349"/>
    <w:rsid w:val="00F62018"/>
    <w:rsid w:val="00F66A6D"/>
    <w:rsid w:val="00F70F27"/>
    <w:rsid w:val="00F739BF"/>
    <w:rsid w:val="00F74F7D"/>
    <w:rsid w:val="00F75897"/>
    <w:rsid w:val="00F75E0B"/>
    <w:rsid w:val="00F763EF"/>
    <w:rsid w:val="00F80653"/>
    <w:rsid w:val="00F84648"/>
    <w:rsid w:val="00F86ED3"/>
    <w:rsid w:val="00F87CB9"/>
    <w:rsid w:val="00F910FB"/>
    <w:rsid w:val="00F935D5"/>
    <w:rsid w:val="00F96AD9"/>
    <w:rsid w:val="00FA07A2"/>
    <w:rsid w:val="00FA3937"/>
    <w:rsid w:val="00FA4340"/>
    <w:rsid w:val="00FA541A"/>
    <w:rsid w:val="00FB2774"/>
    <w:rsid w:val="00FB38DB"/>
    <w:rsid w:val="00FB6BB3"/>
    <w:rsid w:val="00FC122E"/>
    <w:rsid w:val="00FC29AD"/>
    <w:rsid w:val="00FC3704"/>
    <w:rsid w:val="00FC38BA"/>
    <w:rsid w:val="00FC4B8F"/>
    <w:rsid w:val="00FD212D"/>
    <w:rsid w:val="00FD49A3"/>
    <w:rsid w:val="00FD4F47"/>
    <w:rsid w:val="00FD6247"/>
    <w:rsid w:val="00FD6622"/>
    <w:rsid w:val="00FE101A"/>
    <w:rsid w:val="00FE2AF6"/>
    <w:rsid w:val="00FE3560"/>
    <w:rsid w:val="00FE4327"/>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19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D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 w:type="character" w:customStyle="1" w:styleId="tlid-translation">
    <w:name w:val="tlid-translation"/>
    <w:basedOn w:val="DefaultParagraphFont"/>
    <w:rsid w:val="00FC29AD"/>
  </w:style>
  <w:style w:type="paragraph" w:styleId="FootnoteText">
    <w:name w:val="footnote text"/>
    <w:basedOn w:val="Normal"/>
    <w:link w:val="FootnoteTextChar"/>
    <w:rsid w:val="006B7406"/>
    <w:rPr>
      <w:sz w:val="20"/>
      <w:szCs w:val="20"/>
    </w:rPr>
  </w:style>
  <w:style w:type="character" w:customStyle="1" w:styleId="FootnoteTextChar">
    <w:name w:val="Footnote Text Char"/>
    <w:basedOn w:val="DefaultParagraphFont"/>
    <w:link w:val="FootnoteText"/>
    <w:rsid w:val="006B7406"/>
  </w:style>
  <w:style w:type="character" w:styleId="FootnoteReference">
    <w:name w:val="footnote reference"/>
    <w:basedOn w:val="DefaultParagraphFont"/>
    <w:rsid w:val="006B7406"/>
    <w:rPr>
      <w:vertAlign w:val="superscript"/>
    </w:rPr>
  </w:style>
  <w:style w:type="table" w:styleId="PlainTable3">
    <w:name w:val="Plain Table 3"/>
    <w:basedOn w:val="TableNormal"/>
    <w:uiPriority w:val="43"/>
    <w:rsid w:val="009C5F3A"/>
    <w:rPr>
      <w:rFonts w:asciiTheme="minorHAnsi" w:eastAsiaTheme="minorHAnsi" w:hAnsiTheme="minorHAnsi" w:cstheme="minorBidi"/>
      <w:sz w:val="22"/>
      <w:szCs w:val="22"/>
      <w:lang w:val="pt-B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F75897"/>
    <w:rPr>
      <w:color w:val="605E5C"/>
      <w:shd w:val="clear" w:color="auto" w:fill="E1DFDD"/>
    </w:rPr>
  </w:style>
  <w:style w:type="paragraph" w:styleId="Revision">
    <w:name w:val="Revision"/>
    <w:hidden/>
    <w:uiPriority w:val="99"/>
    <w:semiHidden/>
    <w:rsid w:val="00361EF2"/>
    <w:rPr>
      <w:sz w:val="24"/>
      <w:szCs w:val="24"/>
    </w:rPr>
  </w:style>
  <w:style w:type="character" w:styleId="CommentReference">
    <w:name w:val="annotation reference"/>
    <w:basedOn w:val="DefaultParagraphFont"/>
    <w:rsid w:val="00E000F7"/>
    <w:rPr>
      <w:sz w:val="16"/>
      <w:szCs w:val="16"/>
    </w:rPr>
  </w:style>
  <w:style w:type="paragraph" w:styleId="CommentText">
    <w:name w:val="annotation text"/>
    <w:basedOn w:val="Normal"/>
    <w:link w:val="CommentTextChar"/>
    <w:rsid w:val="00E000F7"/>
    <w:rPr>
      <w:sz w:val="20"/>
      <w:szCs w:val="20"/>
    </w:rPr>
  </w:style>
  <w:style w:type="character" w:customStyle="1" w:styleId="CommentTextChar">
    <w:name w:val="Comment Text Char"/>
    <w:basedOn w:val="DefaultParagraphFont"/>
    <w:link w:val="CommentText"/>
    <w:rsid w:val="00E000F7"/>
  </w:style>
  <w:style w:type="paragraph" w:styleId="CommentSubject">
    <w:name w:val="annotation subject"/>
    <w:basedOn w:val="CommentText"/>
    <w:next w:val="CommentText"/>
    <w:link w:val="CommentSubjectChar"/>
    <w:semiHidden/>
    <w:unhideWhenUsed/>
    <w:rsid w:val="00E000F7"/>
    <w:rPr>
      <w:b/>
      <w:bCs/>
    </w:rPr>
  </w:style>
  <w:style w:type="character" w:customStyle="1" w:styleId="CommentSubjectChar">
    <w:name w:val="Comment Subject Char"/>
    <w:basedOn w:val="CommentTextChar"/>
    <w:link w:val="CommentSubject"/>
    <w:semiHidden/>
    <w:rsid w:val="00E000F7"/>
    <w:rPr>
      <w:b/>
      <w:bCs/>
    </w:rPr>
  </w:style>
  <w:style w:type="character" w:customStyle="1" w:styleId="UnresolvedMention2">
    <w:name w:val="Unresolved Mention2"/>
    <w:basedOn w:val="DefaultParagraphFont"/>
    <w:uiPriority w:val="99"/>
    <w:semiHidden/>
    <w:unhideWhenUsed/>
    <w:rsid w:val="00970896"/>
    <w:rPr>
      <w:color w:val="605E5C"/>
      <w:shd w:val="clear" w:color="auto" w:fill="E1DFDD"/>
    </w:rPr>
  </w:style>
  <w:style w:type="paragraph" w:customStyle="1" w:styleId="EndNoteBibliographyTitle">
    <w:name w:val="EndNote Bibliography Title"/>
    <w:basedOn w:val="Normal"/>
    <w:link w:val="EndNoteBibliographyTitleChar"/>
    <w:rsid w:val="00FD6247"/>
    <w:pPr>
      <w:jc w:val="center"/>
    </w:pPr>
    <w:rPr>
      <w:noProof/>
    </w:rPr>
  </w:style>
  <w:style w:type="character" w:customStyle="1" w:styleId="EndNoteBibliographyTitleChar">
    <w:name w:val="EndNote Bibliography Title Char"/>
    <w:basedOn w:val="DefaultParagraphFont"/>
    <w:link w:val="EndNoteBibliographyTitle"/>
    <w:rsid w:val="00FD6247"/>
    <w:rPr>
      <w:noProof/>
      <w:sz w:val="24"/>
      <w:szCs w:val="24"/>
    </w:rPr>
  </w:style>
  <w:style w:type="paragraph" w:customStyle="1" w:styleId="EndNoteBibliography">
    <w:name w:val="EndNote Bibliography"/>
    <w:basedOn w:val="Normal"/>
    <w:link w:val="EndNoteBibliographyChar"/>
    <w:rsid w:val="00FD6247"/>
    <w:pPr>
      <w:jc w:val="both"/>
    </w:pPr>
    <w:rPr>
      <w:noProof/>
    </w:rPr>
  </w:style>
  <w:style w:type="character" w:customStyle="1" w:styleId="EndNoteBibliographyChar">
    <w:name w:val="EndNote Bibliography Char"/>
    <w:basedOn w:val="DefaultParagraphFont"/>
    <w:link w:val="EndNoteBibliography"/>
    <w:rsid w:val="00FD6247"/>
    <w:rPr>
      <w:noProof/>
      <w:sz w:val="24"/>
      <w:szCs w:val="24"/>
    </w:rPr>
  </w:style>
  <w:style w:type="character" w:styleId="FollowedHyperlink">
    <w:name w:val="FollowedHyperlink"/>
    <w:basedOn w:val="DefaultParagraphFont"/>
    <w:rsid w:val="00B92447"/>
    <w:rPr>
      <w:color w:val="954F72" w:themeColor="followedHyperlink"/>
      <w:u w:val="single"/>
    </w:rPr>
  </w:style>
  <w:style w:type="character" w:styleId="UnresolvedMention">
    <w:name w:val="Unresolved Mention"/>
    <w:basedOn w:val="DefaultParagraphFont"/>
    <w:uiPriority w:val="99"/>
    <w:semiHidden/>
    <w:unhideWhenUsed/>
    <w:rsid w:val="00D65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7822">
      <w:bodyDiv w:val="1"/>
      <w:marLeft w:val="0"/>
      <w:marRight w:val="0"/>
      <w:marTop w:val="0"/>
      <w:marBottom w:val="0"/>
      <w:divBdr>
        <w:top w:val="none" w:sz="0" w:space="0" w:color="auto"/>
        <w:left w:val="none" w:sz="0" w:space="0" w:color="auto"/>
        <w:bottom w:val="none" w:sz="0" w:space="0" w:color="auto"/>
        <w:right w:val="none" w:sz="0" w:space="0" w:color="auto"/>
      </w:divBdr>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chroma.2012.03.048" TargetMode="External"/><Relationship Id="rId18" Type="http://schemas.openxmlformats.org/officeDocument/2006/relationships/hyperlink" Target="https://apps.dtic.mil/sti/citations/ADA551825" TargetMode="External"/><Relationship Id="rId26" Type="http://schemas.openxmlformats.org/officeDocument/2006/relationships/hyperlink" Target="https://www.semiconductors.org/wp-content/uploads/2018/06/ACTF-Whitepaper-Counterfeit-One-Pager-Final.pdf" TargetMode="External"/><Relationship Id="rId39" Type="http://schemas.openxmlformats.org/officeDocument/2006/relationships/header" Target="header3.xml"/><Relationship Id="rId21" Type="http://schemas.openxmlformats.org/officeDocument/2006/relationships/hyperlink" Target="https://doi.org/10.1016/B978-0-12-416017-0.00002-4" TargetMode="External"/><Relationship Id="rId34" Type="http://schemas.openxmlformats.org/officeDocument/2006/relationships/hyperlink" Target="mailto:lcaceres@purdue.edu"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11/1556-4029.13472" TargetMode="External"/><Relationship Id="rId29" Type="http://schemas.openxmlformats.org/officeDocument/2006/relationships/hyperlink" Target="https://doi.org/10.1007/s12117-017-930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021/acs.analchem.7b04226" TargetMode="External"/><Relationship Id="rId32" Type="http://schemas.openxmlformats.org/officeDocument/2006/relationships/hyperlink" Target="mailto:joe.c.cacciatore@gmail.com" TargetMode="External"/><Relationship Id="rId37" Type="http://schemas.openxmlformats.org/officeDocument/2006/relationships/hyperlink" Target="mailto:gkilaz@purdue.edu"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4028/www.scientific.net/AMM.509.223" TargetMode="External"/><Relationship Id="rId23" Type="http://schemas.openxmlformats.org/officeDocument/2006/relationships/hyperlink" Target="https://doi.org/10.1039/c4an01071j" TargetMode="External"/><Relationship Id="rId28" Type="http://schemas.openxmlformats.org/officeDocument/2006/relationships/hyperlink" Target="https://doi.org/10.1016/j.chroma.2012.04.001" TargetMode="External"/><Relationship Id="rId36" Type="http://schemas.openxmlformats.org/officeDocument/2006/relationships/hyperlink" Target="mailto:agarwal@iupui.edu" TargetMode="External"/><Relationship Id="rId10" Type="http://schemas.openxmlformats.org/officeDocument/2006/relationships/footer" Target="footer1.xml"/><Relationship Id="rId19" Type="http://schemas.openxmlformats.org/officeDocument/2006/relationships/hyperlink" Target="https://doi.org/10.1016/j.microrel.2015.07.008" TargetMode="External"/><Relationship Id="rId31" Type="http://schemas.openxmlformats.org/officeDocument/2006/relationships/hyperlink" Target="https://www.gao.gov/assets/680/675227.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002/jms.3733" TargetMode="External"/><Relationship Id="rId22" Type="http://schemas.openxmlformats.org/officeDocument/2006/relationships/hyperlink" Target="https://search.proquest.com/docview/1526285395?accountid=13360&amp;rfr_id=info%3Axri%2Fsid%3Aprimo%0Ahttp://ezproxy.msu.edu/login?url=https://search.proquest.com/docview/1526285395?accountid=12598%0Ahttp://za2uf4ps7f.search.serialssolution.com/?ctx_ver=Z39.88" TargetMode="External"/><Relationship Id="rId27" Type="http://schemas.openxmlformats.org/officeDocument/2006/relationships/hyperlink" Target="https://doi.org/10.1007/s10854-011-0500-0" TargetMode="External"/><Relationship Id="rId30" Type="http://schemas.openxmlformats.org/officeDocument/2006/relationships/hyperlink" Target="http://bis.doc.gov/defenseindustrialbaseprograms/" TargetMode="External"/><Relationship Id="rId35" Type="http://schemas.openxmlformats.org/officeDocument/2006/relationships/hyperlink" Target="mailto:alidane@iu.edu" TargetMode="External"/><Relationship Id="rId43"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i.org/10.1016/j.microrel.2018.07.107" TargetMode="External"/><Relationship Id="rId17" Type="http://schemas.openxmlformats.org/officeDocument/2006/relationships/hyperlink" Target="https://doi.org/10.1016/S0021-9673(00)00877-3" TargetMode="External"/><Relationship Id="rId25" Type="http://schemas.openxmlformats.org/officeDocument/2006/relationships/hyperlink" Target="https://doi.org/10.2172/1070069" TargetMode="External"/><Relationship Id="rId33" Type="http://schemas.openxmlformats.org/officeDocument/2006/relationships/hyperlink" Target="mailto:pvozka@calstatela.edu" TargetMode="External"/><Relationship Id="rId38" Type="http://schemas.openxmlformats.org/officeDocument/2006/relationships/hyperlink" Target="mailto:jedietz@purdue.edu" TargetMode="External"/><Relationship Id="rId20" Type="http://schemas.openxmlformats.org/officeDocument/2006/relationships/hyperlink" Target="https://doi.org/10.1016/j.microrel.2020.113793" TargetMode="External"/><Relationship Id="rId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72F4-F9F0-455D-87F9-22C450FF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14708</Words>
  <Characters>83841</Characters>
  <Application>Microsoft Office Word</Application>
  <DocSecurity>0</DocSecurity>
  <Lines>698</Lines>
  <Paragraphs>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98353</CharactersWithSpaces>
  <SharedDoc>false</SharedDoc>
  <HLinks>
    <vt:vector size="30" baseType="variant">
      <vt:variant>
        <vt:i4>2686992</vt:i4>
      </vt:variant>
      <vt:variant>
        <vt:i4>21</vt:i4>
      </vt:variant>
      <vt:variant>
        <vt:i4>0</vt:i4>
      </vt:variant>
      <vt:variant>
        <vt:i4>5</vt:i4>
      </vt:variant>
      <vt:variant>
        <vt:lpwstr>mailto:thisemail@school.edu</vt:lpwstr>
      </vt:variant>
      <vt:variant>
        <vt:lpwstr/>
      </vt:variant>
      <vt:variant>
        <vt:i4>3538978</vt:i4>
      </vt:variant>
      <vt:variant>
        <vt:i4>18</vt:i4>
      </vt:variant>
      <vt:variant>
        <vt:i4>0</vt:i4>
      </vt:variant>
      <vt:variant>
        <vt:i4>5</vt:i4>
      </vt:variant>
      <vt:variant>
        <vt:lpwstr>http://www.nyt.com/med</vt:lpwstr>
      </vt:variant>
      <vt:variant>
        <vt:lpwstr/>
      </vt:variant>
      <vt:variant>
        <vt:i4>4522065</vt:i4>
      </vt:variant>
      <vt:variant>
        <vt:i4>15</vt:i4>
      </vt:variant>
      <vt:variant>
        <vt:i4>0</vt:i4>
      </vt:variant>
      <vt:variant>
        <vt:i4>5</vt:i4>
      </vt:variant>
      <vt:variant>
        <vt:lpwstr>http://www.advocate.com/</vt:lpwstr>
      </vt:variant>
      <vt:variant>
        <vt:lpwstr/>
      </vt:variant>
      <vt:variant>
        <vt:i4>1114186</vt:i4>
      </vt:variant>
      <vt:variant>
        <vt:i4>12</vt:i4>
      </vt:variant>
      <vt:variant>
        <vt:i4>0</vt:i4>
      </vt:variant>
      <vt:variant>
        <vt:i4>5</vt:i4>
      </vt:variant>
      <vt:variant>
        <vt:lpwstr>http://proquest.umi.com/pqdweb?did=7755009&amp;Fmt=7&amp;clientid=9077&amp;TYT=905&amp;VName=EFH</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2022-11-11T17:39:00Z</dcterms:created>
  <dcterms:modified xsi:type="dcterms:W3CDTF">2022-11-11T17:39:00Z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http://www.zotero.org/styles/fuel</vt:lpwstr>
  </property>
  <property fmtid="{D5CDD505-2E9C-101B-9397-08002B2CF9AE}" pid="13" name="Mendeley Recent Style Name 5_1">
    <vt:lpwstr>Fuel</vt:lpwstr>
  </property>
  <property fmtid="{D5CDD505-2E9C-101B-9397-08002B2CF9AE}" pid="14" name="Mendeley Recent Style Id 6_1">
    <vt:lpwstr>http://www.zotero.org/styles/microorganisms</vt:lpwstr>
  </property>
  <property fmtid="{D5CDD505-2E9C-101B-9397-08002B2CF9AE}" pid="15" name="Mendeley Recent Style Name 6_1">
    <vt:lpwstr>Microorganisms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e8c2acc7-14e4-37ed-ab38-d68ad9045c40</vt:lpwstr>
  </property>
  <property fmtid="{D5CDD505-2E9C-101B-9397-08002B2CF9AE}" pid="24" name="Mendeley Citation Style_1">
    <vt:lpwstr>http://www.zotero.org/styles/apa</vt:lpwstr>
  </property>
</Properties>
</file>